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5C" w:rsidRDefault="00F5215C"/>
    <w:tbl>
      <w:tblPr>
        <w:tblW w:w="0" w:type="auto"/>
        <w:tblInd w:w="141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1"/>
      </w:tblGrid>
      <w:tr w:rsidR="007D02AF" w:rsidTr="00067E49">
        <w:trPr>
          <w:trHeight w:val="303"/>
        </w:trPr>
        <w:tc>
          <w:tcPr>
            <w:tcW w:w="6531" w:type="dxa"/>
          </w:tcPr>
          <w:p w:rsidR="007D02AF" w:rsidRPr="004A6AD4" w:rsidRDefault="007D02AF" w:rsidP="00F5215C">
            <w:pPr>
              <w:jc w:val="center"/>
              <w:rPr>
                <w:rFonts w:cstheme="minorHAnsi"/>
                <w:b/>
                <w:sz w:val="28"/>
              </w:rPr>
            </w:pPr>
            <w:r w:rsidRPr="004A6AD4">
              <w:rPr>
                <w:rFonts w:cstheme="minorHAnsi"/>
                <w:b/>
                <w:sz w:val="28"/>
              </w:rPr>
              <w:t>Trame</w:t>
            </w:r>
            <w:r w:rsidR="00422BA9" w:rsidRPr="004A6AD4">
              <w:rPr>
                <w:rFonts w:cstheme="minorHAnsi"/>
                <w:b/>
                <w:sz w:val="28"/>
              </w:rPr>
              <w:t xml:space="preserve"> fiche action</w:t>
            </w:r>
            <w:r w:rsidR="00F5215C" w:rsidRPr="004A6AD4">
              <w:rPr>
                <w:rFonts w:cstheme="minorHAnsi"/>
                <w:b/>
                <w:sz w:val="28"/>
              </w:rPr>
              <w:t xml:space="preserve"> « </w:t>
            </w:r>
            <w:r w:rsidR="00422BA9" w:rsidRPr="004A6AD4">
              <w:rPr>
                <w:rFonts w:cstheme="minorHAnsi"/>
                <w:b/>
                <w:sz w:val="28"/>
              </w:rPr>
              <w:t>M</w:t>
            </w:r>
            <w:r w:rsidR="0082458C" w:rsidRPr="004A6AD4">
              <w:rPr>
                <w:rFonts w:cstheme="minorHAnsi"/>
                <w:b/>
                <w:sz w:val="28"/>
              </w:rPr>
              <w:t xml:space="preserve">issions </w:t>
            </w:r>
            <w:r w:rsidR="00F5215C" w:rsidRPr="004A6AD4">
              <w:rPr>
                <w:rFonts w:cstheme="minorHAnsi"/>
                <w:b/>
                <w:sz w:val="28"/>
              </w:rPr>
              <w:t>de santé publique »</w:t>
            </w:r>
          </w:p>
        </w:tc>
      </w:tr>
    </w:tbl>
    <w:p w:rsidR="00CA672D" w:rsidRDefault="00CA672D">
      <w:pPr>
        <w:rPr>
          <w:rFonts w:cstheme="minorHAnsi"/>
        </w:rPr>
      </w:pPr>
    </w:p>
    <w:sdt>
      <w:sdtPr>
        <w:rPr>
          <w:b/>
        </w:rPr>
        <w:id w:val="112588667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5215C" w:rsidRPr="00F5215C" w:rsidRDefault="00F5215C" w:rsidP="00F5215C">
          <w:pPr>
            <w:rPr>
              <w:b/>
            </w:rPr>
          </w:pPr>
          <w:r w:rsidRPr="00F5215C">
            <w:rPr>
              <w:b/>
            </w:rPr>
            <w:t>Table des matières</w:t>
          </w:r>
        </w:p>
        <w:p w:rsidR="00F5215C" w:rsidRDefault="00F5215C" w:rsidP="00F5215C">
          <w:pPr>
            <w:pStyle w:val="TM1"/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501213" w:history="1">
            <w:r w:rsidRPr="00410011">
              <w:rPr>
                <w:rStyle w:val="Lienhypertexte"/>
                <w:noProof/>
              </w:rPr>
              <w:t>I-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0011">
              <w:rPr>
                <w:rStyle w:val="Lienhypertexte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_Toc147501213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215C" w:rsidRDefault="00F5215C" w:rsidP="00F5215C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47501214" w:history="1">
            <w:r w:rsidRPr="00410011">
              <w:rPr>
                <w:rStyle w:val="Lienhypertexte"/>
                <w:noProof/>
              </w:rPr>
              <w:t>II-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0011">
              <w:rPr>
                <w:rStyle w:val="Lienhypertexte"/>
                <w:noProof/>
              </w:rPr>
              <w:t>De la formalisation à la valorisation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_Toc147501214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215C" w:rsidRDefault="00F5215C" w:rsidP="00F5215C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47501215" w:history="1">
            <w:r w:rsidRPr="00410011">
              <w:rPr>
                <w:rStyle w:val="Lienhypertexte"/>
                <w:noProof/>
              </w:rPr>
              <w:t>III-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0011">
              <w:rPr>
                <w:rStyle w:val="Lienhypertexte"/>
                <w:noProof/>
              </w:rPr>
              <w:t>Trame fiche 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_Toc147501215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215C" w:rsidRPr="00F5215C" w:rsidRDefault="00F5215C">
          <w:r>
            <w:rPr>
              <w:b/>
              <w:bCs/>
            </w:rPr>
            <w:fldChar w:fldCharType="end"/>
          </w:r>
        </w:p>
      </w:sdtContent>
    </w:sdt>
    <w:p w:rsidR="00CD04E4" w:rsidRPr="00F5215C" w:rsidRDefault="00CD04E4" w:rsidP="00F5215C">
      <w:pPr>
        <w:pStyle w:val="Titre1"/>
      </w:pPr>
      <w:bookmarkStart w:id="0" w:name="_Toc147501213"/>
      <w:r w:rsidRPr="00F5215C">
        <w:t>Introduction</w:t>
      </w:r>
      <w:bookmarkEnd w:id="0"/>
    </w:p>
    <w:p w:rsidR="00CD04E4" w:rsidRDefault="000E35AB" w:rsidP="000E35AB">
      <w:pPr>
        <w:jc w:val="both"/>
        <w:rPr>
          <w:rFonts w:cstheme="minorHAnsi"/>
        </w:rPr>
      </w:pPr>
      <w:r w:rsidRPr="000E35AB">
        <w:rPr>
          <w:rFonts w:cstheme="minorHAnsi"/>
        </w:rPr>
        <w:t>Une ac</w:t>
      </w:r>
      <w:r>
        <w:rPr>
          <w:rFonts w:cstheme="minorHAnsi"/>
        </w:rPr>
        <w:t>tion de santé publique est définie comme toute activité</w:t>
      </w:r>
      <w:r w:rsidR="0060024C">
        <w:rPr>
          <w:rFonts w:cstheme="minorHAnsi"/>
        </w:rPr>
        <w:t xml:space="preserve"> ou intervention mise en place auprès d’un</w:t>
      </w:r>
      <w:r w:rsidR="00606944">
        <w:rPr>
          <w:rFonts w:cstheme="minorHAnsi"/>
        </w:rPr>
        <w:t xml:space="preserve"> public</w:t>
      </w:r>
      <w:r>
        <w:rPr>
          <w:rFonts w:cstheme="minorHAnsi"/>
        </w:rPr>
        <w:t xml:space="preserve"> </w:t>
      </w:r>
      <w:r w:rsidR="0060024C">
        <w:rPr>
          <w:rFonts w:cstheme="minorHAnsi"/>
        </w:rPr>
        <w:t xml:space="preserve">et </w:t>
      </w:r>
      <w:r>
        <w:rPr>
          <w:rFonts w:cstheme="minorHAnsi"/>
        </w:rPr>
        <w:t>visant à agir sur un déterminant de santé pour modifier favorablement un état de santé. Elle peut se décliner sous forme d’action</w:t>
      </w:r>
      <w:r w:rsidR="003176A1">
        <w:rPr>
          <w:rFonts w:cstheme="minorHAnsi"/>
        </w:rPr>
        <w:t>s</w:t>
      </w:r>
      <w:r>
        <w:rPr>
          <w:rFonts w:cstheme="minorHAnsi"/>
        </w:rPr>
        <w:t xml:space="preserve"> de prévention, de promotion de la santé, d’éducation pour la santé…</w:t>
      </w:r>
      <w:r w:rsidR="003176A1">
        <w:rPr>
          <w:rFonts w:cstheme="minorHAnsi"/>
        </w:rPr>
        <w:t xml:space="preserve"> </w:t>
      </w:r>
      <w:r w:rsidR="0060024C">
        <w:rPr>
          <w:rFonts w:cstheme="minorHAnsi"/>
        </w:rPr>
        <w:t xml:space="preserve">Cette intervention </w:t>
      </w:r>
      <w:r w:rsidR="00114D75">
        <w:rPr>
          <w:rFonts w:cstheme="minorHAnsi"/>
        </w:rPr>
        <w:t>doit être mise en place en dehors de l’exercice professionnel habituel.</w:t>
      </w:r>
    </w:p>
    <w:p w:rsidR="0082458C" w:rsidRDefault="0082458C" w:rsidP="000E35AB">
      <w:pPr>
        <w:jc w:val="both"/>
        <w:rPr>
          <w:rFonts w:cstheme="minorHAnsi"/>
        </w:rPr>
      </w:pPr>
      <w:r>
        <w:rPr>
          <w:rFonts w:cstheme="minorHAnsi"/>
        </w:rPr>
        <w:t>Dans le cadre d</w:t>
      </w:r>
      <w:r w:rsidR="0060024C">
        <w:rPr>
          <w:rFonts w:cstheme="minorHAnsi"/>
        </w:rPr>
        <w:t xml:space="preserve">u projet de santé, les missions ou </w:t>
      </w:r>
      <w:r>
        <w:rPr>
          <w:rFonts w:cstheme="minorHAnsi"/>
        </w:rPr>
        <w:t>actions de santé publique sont à distinguer des axes thématiques prioritaires</w:t>
      </w:r>
      <w:r w:rsidR="003176A1">
        <w:rPr>
          <w:rFonts w:cstheme="minorHAnsi"/>
        </w:rPr>
        <w:t xml:space="preserve"> et des protocoles </w:t>
      </w:r>
      <w:r w:rsidR="00676302">
        <w:rPr>
          <w:rFonts w:cstheme="minorHAnsi"/>
        </w:rPr>
        <w:t>pluriprofessionnels</w:t>
      </w:r>
      <w:r w:rsidR="001843AA">
        <w:rPr>
          <w:rFonts w:cstheme="minorHAnsi"/>
        </w:rPr>
        <w:t xml:space="preserve"> car ces missions nécessitent plus de précision en termes de population cible, de modalités d’intervention, des indicateurs de suivi…</w:t>
      </w:r>
    </w:p>
    <w:p w:rsidR="001D3715" w:rsidRDefault="001D3715" w:rsidP="000E35AB">
      <w:pPr>
        <w:jc w:val="both"/>
        <w:rPr>
          <w:rFonts w:cstheme="minorHAnsi"/>
        </w:rPr>
      </w:pPr>
      <w:r>
        <w:rPr>
          <w:rFonts w:cstheme="minorHAnsi"/>
        </w:rPr>
        <w:t>Dans le cadre de l’ACI et de la validation de l’indicateur optionnel « Missions de santé publique », l</w:t>
      </w:r>
      <w:r w:rsidR="006C1C61" w:rsidRPr="001D3715">
        <w:rPr>
          <w:rFonts w:cstheme="minorHAnsi"/>
        </w:rPr>
        <w:t>es MSP peuvent r</w:t>
      </w:r>
      <w:r w:rsidR="00CA672D" w:rsidRPr="001D3715">
        <w:rPr>
          <w:rFonts w:cstheme="minorHAnsi"/>
        </w:rPr>
        <w:t>éaliser des missions de santé publique </w:t>
      </w:r>
      <w:r w:rsidRPr="001D3715">
        <w:rPr>
          <w:rFonts w:cstheme="minorHAnsi"/>
        </w:rPr>
        <w:t>parmi celles</w:t>
      </w:r>
      <w:r w:rsidR="00CA672D" w:rsidRPr="001D3715">
        <w:rPr>
          <w:rFonts w:cstheme="minorHAnsi"/>
        </w:rPr>
        <w:t xml:space="preserve"> listées en annexe 2 de l’ACI</w:t>
      </w:r>
      <w:r w:rsidRPr="001D3715">
        <w:rPr>
          <w:rFonts w:cstheme="minorHAnsi"/>
        </w:rPr>
        <w:t xml:space="preserve"> ou s’inscrivant en</w:t>
      </w:r>
      <w:r w:rsidR="00CA672D" w:rsidRPr="001D3715">
        <w:rPr>
          <w:rFonts w:cstheme="minorHAnsi"/>
        </w:rPr>
        <w:t xml:space="preserve"> cohérence avec les object</w:t>
      </w:r>
      <w:r w:rsidR="00B10209">
        <w:rPr>
          <w:rFonts w:cstheme="minorHAnsi"/>
        </w:rPr>
        <w:t>ifs du projet régional de santé</w:t>
      </w:r>
      <w:r w:rsidR="00606944">
        <w:rPr>
          <w:rFonts w:cstheme="minorHAnsi"/>
        </w:rPr>
        <w:t xml:space="preserve"> </w:t>
      </w:r>
      <w:r w:rsidR="00CA672D" w:rsidRPr="001D3715">
        <w:rPr>
          <w:rFonts w:cstheme="minorHAnsi"/>
        </w:rPr>
        <w:t>(PRS)</w:t>
      </w:r>
      <w:r>
        <w:rPr>
          <w:rFonts w:cstheme="minorHAnsi"/>
        </w:rPr>
        <w:t>.</w:t>
      </w:r>
    </w:p>
    <w:p w:rsidR="009D65A0" w:rsidRDefault="009D65A0" w:rsidP="009D65A0">
      <w:pPr>
        <w:pStyle w:val="Paragraphedeliste"/>
        <w:ind w:left="0"/>
        <w:jc w:val="both"/>
        <w:rPr>
          <w:rFonts w:cstheme="minorHAnsi"/>
        </w:rPr>
      </w:pPr>
      <w:r w:rsidRPr="001D3715">
        <w:rPr>
          <w:rFonts w:cstheme="minorHAnsi"/>
          <w:b/>
        </w:rPr>
        <w:t>Thématiques listées :</w:t>
      </w:r>
      <w:r>
        <w:rPr>
          <w:rFonts w:cstheme="minorHAnsi"/>
        </w:rPr>
        <w:t xml:space="preserve"> </w:t>
      </w:r>
    </w:p>
    <w:p w:rsidR="009D65A0" w:rsidRPr="00151487" w:rsidRDefault="009D65A0" w:rsidP="009D65A0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6C1C61">
        <w:rPr>
          <w:rFonts w:cstheme="minorHAnsi"/>
          <w:color w:val="000000"/>
        </w:rPr>
        <w:t>Action en faveur d’une amélioration de la couverture vaccinale</w:t>
      </w:r>
    </w:p>
    <w:p w:rsidR="009D65A0" w:rsidRPr="00DA46FF" w:rsidRDefault="009D65A0" w:rsidP="009D65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A46FF">
        <w:rPr>
          <w:rFonts w:cstheme="minorHAnsi"/>
          <w:color w:val="000000"/>
        </w:rPr>
        <w:t>Lutte contre la tuberculose</w:t>
      </w:r>
    </w:p>
    <w:p w:rsidR="009D65A0" w:rsidRPr="00DA46FF" w:rsidRDefault="009D65A0" w:rsidP="009D65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A46FF">
        <w:rPr>
          <w:rFonts w:cstheme="minorHAnsi"/>
          <w:color w:val="000000"/>
        </w:rPr>
        <w:t>Surpoids et obésité chez l’enfant</w:t>
      </w:r>
    </w:p>
    <w:p w:rsidR="009D65A0" w:rsidRPr="00DA46FF" w:rsidRDefault="009D65A0" w:rsidP="009D65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A46FF">
        <w:rPr>
          <w:rFonts w:cstheme="minorHAnsi"/>
          <w:color w:val="000000"/>
        </w:rPr>
        <w:t>Souffrance psychique et conduites addictives chez les adolescents de 12 à 25 ans</w:t>
      </w:r>
    </w:p>
    <w:p w:rsidR="009D65A0" w:rsidRPr="00DA46FF" w:rsidRDefault="009D65A0" w:rsidP="009D65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A46FF">
        <w:rPr>
          <w:rFonts w:cstheme="minorHAnsi"/>
          <w:color w:val="000000"/>
        </w:rPr>
        <w:t>Prévention du suicide</w:t>
      </w:r>
    </w:p>
    <w:p w:rsidR="009D65A0" w:rsidRPr="00DA46FF" w:rsidRDefault="009D65A0" w:rsidP="009D65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A46FF">
        <w:rPr>
          <w:rFonts w:cstheme="minorHAnsi"/>
          <w:color w:val="000000"/>
        </w:rPr>
        <w:t>Prévention spécifique en direction des personnes âgées (chutes, alimentation, hydratation, dépression, iatrogénie)</w:t>
      </w:r>
    </w:p>
    <w:p w:rsidR="009D65A0" w:rsidRPr="00DA46FF" w:rsidRDefault="009D65A0" w:rsidP="009D65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A46FF">
        <w:rPr>
          <w:rFonts w:cstheme="minorHAnsi"/>
          <w:color w:val="000000"/>
        </w:rPr>
        <w:t>Prévention périnatale</w:t>
      </w:r>
    </w:p>
    <w:p w:rsidR="009D65A0" w:rsidRDefault="009D65A0" w:rsidP="009D65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A46FF">
        <w:rPr>
          <w:rFonts w:cstheme="minorHAnsi"/>
          <w:color w:val="000000"/>
        </w:rPr>
        <w:t xml:space="preserve">Éducation thérapeutique et éducation à la santé (notamment sur pathologies pour lesquelles </w:t>
      </w:r>
      <w:proofErr w:type="gramStart"/>
      <w:r w:rsidRPr="00DA46FF">
        <w:rPr>
          <w:rFonts w:cstheme="minorHAnsi"/>
          <w:color w:val="000000"/>
        </w:rPr>
        <w:t>la HAS</w:t>
      </w:r>
      <w:proofErr w:type="gramEnd"/>
      <w:r w:rsidRPr="00DA46FF">
        <w:rPr>
          <w:rFonts w:cstheme="minorHAnsi"/>
          <w:color w:val="000000"/>
        </w:rPr>
        <w:t xml:space="preserve"> a conclu à une efficacité de l’ETP : diabète de type 1 et 2, asthme, BPCO</w:t>
      </w:r>
      <w:r>
        <w:rPr>
          <w:rFonts w:cstheme="minorHAnsi"/>
          <w:color w:val="000000"/>
        </w:rPr>
        <w:t xml:space="preserve">, insuffisance cardiaque, HTA, </w:t>
      </w:r>
      <w:r w:rsidRPr="00DA46FF">
        <w:rPr>
          <w:rFonts w:cstheme="minorHAnsi"/>
          <w:color w:val="000000"/>
        </w:rPr>
        <w:t>insuffisance rénale chronique, polyarthrite rhumatoïde, poly pathologie)</w:t>
      </w:r>
    </w:p>
    <w:p w:rsidR="00527117" w:rsidRPr="00527117" w:rsidRDefault="00527117" w:rsidP="0052711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D65A0" w:rsidRPr="009F6F3E" w:rsidRDefault="00527117" w:rsidP="004A6AD4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527117">
        <w:rPr>
          <w:rFonts w:cstheme="minorHAnsi"/>
          <w:b/>
          <w:u w:val="single"/>
        </w:rPr>
        <w:t>OU</w:t>
      </w:r>
      <w:r w:rsidRPr="00527117">
        <w:rPr>
          <w:rFonts w:cstheme="minorHAnsi"/>
          <w:b/>
        </w:rPr>
        <w:t xml:space="preserve"> </w:t>
      </w:r>
      <w:r w:rsidR="009D65A0" w:rsidRPr="009F6F3E">
        <w:rPr>
          <w:rFonts w:cstheme="minorHAnsi"/>
        </w:rPr>
        <w:t xml:space="preserve">Autre thématique en </w:t>
      </w:r>
      <w:r w:rsidR="002E4975">
        <w:rPr>
          <w:rFonts w:cstheme="minorHAnsi"/>
        </w:rPr>
        <w:t>cohérence</w:t>
      </w:r>
      <w:r w:rsidR="009D65A0" w:rsidRPr="009F6F3E">
        <w:rPr>
          <w:rFonts w:cstheme="minorHAnsi"/>
        </w:rPr>
        <w:t xml:space="preserve"> avec le projet régional de santé (PRS)</w:t>
      </w:r>
    </w:p>
    <w:p w:rsidR="009D65A0" w:rsidRDefault="009D65A0" w:rsidP="000E35AB">
      <w:pPr>
        <w:jc w:val="both"/>
        <w:rPr>
          <w:rFonts w:cstheme="minorHAnsi"/>
        </w:rPr>
      </w:pPr>
    </w:p>
    <w:p w:rsidR="009D65A0" w:rsidRPr="009D65A0" w:rsidRDefault="009D65A0" w:rsidP="00F5215C">
      <w:pPr>
        <w:pStyle w:val="Titre1"/>
      </w:pPr>
      <w:bookmarkStart w:id="1" w:name="_Toc147501214"/>
      <w:r w:rsidRPr="009D65A0">
        <w:t>De la formalisation à la valorisation</w:t>
      </w:r>
      <w:bookmarkEnd w:id="1"/>
    </w:p>
    <w:p w:rsidR="009D65A0" w:rsidRPr="009D65A0" w:rsidRDefault="009D65A0" w:rsidP="009D65A0">
      <w:pPr>
        <w:jc w:val="both"/>
        <w:rPr>
          <w:rFonts w:cstheme="minorHAnsi"/>
          <w:b/>
        </w:rPr>
      </w:pPr>
      <w:r w:rsidRPr="009D65A0">
        <w:rPr>
          <w:rFonts w:cstheme="minorHAnsi"/>
          <w:b/>
        </w:rPr>
        <w:t>Formalisation et validation</w:t>
      </w:r>
    </w:p>
    <w:p w:rsidR="009D65A0" w:rsidRDefault="009D65A0" w:rsidP="009D65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65A0">
        <w:rPr>
          <w:rFonts w:cstheme="minorHAnsi"/>
          <w:color w:val="000000"/>
        </w:rPr>
        <w:t xml:space="preserve">Vous trouverez dans la suite de ce document la trame régionale de la fiche action. Cette fiche est un support visant à aider dans la construction des missions de santé publique. Les équipes sont invitées à contacter la délégation départementale pour appréciation et </w:t>
      </w:r>
      <w:r w:rsidRPr="009D65A0">
        <w:rPr>
          <w:rFonts w:cstheme="minorHAnsi"/>
          <w:color w:val="000000"/>
          <w:u w:val="single"/>
        </w:rPr>
        <w:t xml:space="preserve">validation </w:t>
      </w:r>
      <w:r w:rsidR="00110F86">
        <w:rPr>
          <w:rFonts w:cstheme="minorHAnsi"/>
          <w:color w:val="000000"/>
          <w:u w:val="single"/>
        </w:rPr>
        <w:t xml:space="preserve">de la </w:t>
      </w:r>
      <w:r w:rsidR="00110F86">
        <w:rPr>
          <w:rFonts w:cstheme="minorHAnsi"/>
          <w:color w:val="000000"/>
          <w:u w:val="single"/>
        </w:rPr>
        <w:lastRenderedPageBreak/>
        <w:t>fiche action en amont de l</w:t>
      </w:r>
      <w:r w:rsidRPr="009D65A0">
        <w:rPr>
          <w:rFonts w:cstheme="minorHAnsi"/>
          <w:color w:val="000000"/>
          <w:u w:val="single"/>
        </w:rPr>
        <w:t>a mise en place</w:t>
      </w:r>
      <w:r w:rsidR="00110F86">
        <w:rPr>
          <w:rFonts w:cstheme="minorHAnsi"/>
          <w:color w:val="000000"/>
          <w:u w:val="single"/>
        </w:rPr>
        <w:t xml:space="preserve"> de la mission de santé publique</w:t>
      </w:r>
      <w:r w:rsidRPr="009D65A0">
        <w:rPr>
          <w:rFonts w:cstheme="minorHAnsi"/>
          <w:color w:val="000000"/>
          <w:u w:val="single"/>
        </w:rPr>
        <w:t xml:space="preserve"> </w:t>
      </w:r>
      <w:r w:rsidRPr="009D65A0">
        <w:rPr>
          <w:rFonts w:cstheme="minorHAnsi"/>
          <w:color w:val="000000"/>
        </w:rPr>
        <w:t xml:space="preserve">(voir adresses ci-dessous). </w:t>
      </w:r>
    </w:p>
    <w:p w:rsidR="006C0516" w:rsidRPr="009D65A0" w:rsidRDefault="006C0516" w:rsidP="006C051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D65A0" w:rsidRPr="002E4975" w:rsidRDefault="009D65A0" w:rsidP="002E497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65A0">
        <w:rPr>
          <w:rFonts w:cstheme="minorHAnsi"/>
          <w:color w:val="000000"/>
        </w:rPr>
        <w:t>Il y a également possibilité de s’appuyer sur le guide Missions de santé publique de la Fémasif</w:t>
      </w:r>
      <w:r w:rsidR="002E4975">
        <w:rPr>
          <w:rFonts w:cstheme="minorHAnsi"/>
          <w:color w:val="000000"/>
        </w:rPr>
        <w:t xml:space="preserve"> : </w:t>
      </w:r>
      <w:hyperlink r:id="rId8" w:history="1">
        <w:r w:rsidR="002E4975" w:rsidRPr="002E4975">
          <w:rPr>
            <w:rStyle w:val="Lienhypertexte"/>
            <w:rFonts w:cstheme="minorHAnsi"/>
          </w:rPr>
          <w:t>https://www.femasif.fr/wp-content/uploads/sites/3/2019/11/guide-sp-vf-novembre-2019.pdf</w:t>
        </w:r>
      </w:hyperlink>
    </w:p>
    <w:p w:rsidR="00606944" w:rsidRDefault="00606944" w:rsidP="000E35AB">
      <w:pPr>
        <w:jc w:val="both"/>
        <w:rPr>
          <w:rFonts w:cstheme="minorHAnsi"/>
        </w:rPr>
      </w:pPr>
    </w:p>
    <w:p w:rsidR="009D65A0" w:rsidRDefault="0060024C" w:rsidP="009D65A0">
      <w:pPr>
        <w:jc w:val="both"/>
        <w:rPr>
          <w:u w:val="single"/>
        </w:rPr>
      </w:pPr>
      <w:r>
        <w:rPr>
          <w:u w:val="single"/>
        </w:rPr>
        <w:t xml:space="preserve">Adresses courriel </w:t>
      </w:r>
      <w:r w:rsidR="009D65A0" w:rsidRPr="00CD04E4">
        <w:rPr>
          <w:u w:val="single"/>
        </w:rPr>
        <w:t>des délégations départementales</w:t>
      </w:r>
      <w:r>
        <w:rPr>
          <w:u w:val="single"/>
        </w:rPr>
        <w:t xml:space="preserve"> ARS</w:t>
      </w:r>
    </w:p>
    <w:p w:rsidR="009D65A0" w:rsidRDefault="009D65A0" w:rsidP="009D65A0">
      <w:pPr>
        <w:spacing w:after="0"/>
        <w:jc w:val="both"/>
      </w:pPr>
      <w:r>
        <w:t>Paris</w:t>
      </w:r>
      <w:r>
        <w:tab/>
      </w:r>
      <w:r>
        <w:tab/>
      </w:r>
      <w:r>
        <w:tab/>
      </w:r>
      <w:hyperlink r:id="rId9" w:history="1">
        <w:r>
          <w:rPr>
            <w:rStyle w:val="Lienhypertexte"/>
          </w:rPr>
          <w:t>ars-dd75-ville-hopital@ars.sante.fr</w:t>
        </w:r>
      </w:hyperlink>
    </w:p>
    <w:p w:rsidR="009D65A0" w:rsidRDefault="009D65A0" w:rsidP="009D65A0">
      <w:pPr>
        <w:spacing w:after="0"/>
        <w:jc w:val="both"/>
      </w:pPr>
      <w:r>
        <w:t>Seine-et-Marne</w:t>
      </w:r>
      <w:r>
        <w:tab/>
      </w:r>
      <w:r>
        <w:tab/>
      </w:r>
      <w:hyperlink r:id="rId10" w:history="1">
        <w:r>
          <w:rPr>
            <w:rStyle w:val="Lienhypertexte"/>
          </w:rPr>
          <w:t>ars-dd77-ambulatoire-prof-sante@ars.sante.fr</w:t>
        </w:r>
      </w:hyperlink>
      <w:r>
        <w:t xml:space="preserve"> </w:t>
      </w:r>
    </w:p>
    <w:p w:rsidR="009D65A0" w:rsidRDefault="009D65A0" w:rsidP="009D65A0">
      <w:pPr>
        <w:spacing w:after="0"/>
        <w:jc w:val="both"/>
      </w:pPr>
      <w:r>
        <w:t>Yvelines</w:t>
      </w:r>
      <w:r>
        <w:tab/>
      </w:r>
      <w:r>
        <w:tab/>
      </w:r>
      <w:hyperlink r:id="rId11" w:history="1">
        <w:r>
          <w:rPr>
            <w:rStyle w:val="Lienhypertexte"/>
          </w:rPr>
          <w:t>ars-dd78-ville-hopital@ars.sante.fr</w:t>
        </w:r>
      </w:hyperlink>
      <w:r>
        <w:t xml:space="preserve"> </w:t>
      </w:r>
    </w:p>
    <w:p w:rsidR="009D65A0" w:rsidRDefault="009D65A0" w:rsidP="009D65A0">
      <w:pPr>
        <w:spacing w:after="0"/>
        <w:jc w:val="both"/>
      </w:pPr>
      <w:r>
        <w:t>Essonne</w:t>
      </w:r>
      <w:r>
        <w:tab/>
      </w:r>
      <w:r>
        <w:tab/>
      </w:r>
      <w:hyperlink r:id="rId12" w:history="1">
        <w:r>
          <w:rPr>
            <w:rStyle w:val="Lienhypertexte"/>
          </w:rPr>
          <w:t>ars-dd91-ambulatoire@ars.sante.fr</w:t>
        </w:r>
      </w:hyperlink>
    </w:p>
    <w:p w:rsidR="009D65A0" w:rsidRDefault="009D65A0" w:rsidP="009D65A0">
      <w:pPr>
        <w:spacing w:after="0"/>
        <w:jc w:val="both"/>
      </w:pPr>
      <w:r>
        <w:t>Hauts-de-Seine</w:t>
      </w:r>
      <w:r>
        <w:tab/>
      </w:r>
      <w:r>
        <w:tab/>
      </w:r>
      <w:hyperlink r:id="rId13" w:history="1">
        <w:r w:rsidRPr="00EA1F3E">
          <w:rPr>
            <w:rStyle w:val="Lienhypertexte"/>
          </w:rPr>
          <w:t>ars-dd92-offre-de-soins@ars.sante.fr</w:t>
        </w:r>
      </w:hyperlink>
      <w:r>
        <w:t xml:space="preserve"> </w:t>
      </w:r>
    </w:p>
    <w:p w:rsidR="009D65A0" w:rsidRDefault="009D65A0" w:rsidP="009D65A0">
      <w:pPr>
        <w:spacing w:after="0"/>
        <w:jc w:val="both"/>
      </w:pPr>
      <w:r>
        <w:t>Seine-Saint-Denis</w:t>
      </w:r>
      <w:r>
        <w:tab/>
      </w:r>
      <w:hyperlink r:id="rId14" w:history="1">
        <w:r>
          <w:rPr>
            <w:rStyle w:val="Lienhypertexte"/>
          </w:rPr>
          <w:t>ars-dd93-ambulatoire@ars.sante.fr</w:t>
        </w:r>
      </w:hyperlink>
      <w:r>
        <w:t xml:space="preserve"> </w:t>
      </w:r>
    </w:p>
    <w:p w:rsidR="009D65A0" w:rsidRDefault="009D65A0" w:rsidP="009D65A0">
      <w:pPr>
        <w:spacing w:after="0"/>
        <w:jc w:val="both"/>
      </w:pPr>
      <w:r>
        <w:t>Val-de-Marne</w:t>
      </w:r>
      <w:r>
        <w:tab/>
      </w:r>
      <w:r>
        <w:tab/>
      </w:r>
      <w:hyperlink r:id="rId15" w:history="1">
        <w:r>
          <w:rPr>
            <w:rStyle w:val="Lienhypertexte"/>
          </w:rPr>
          <w:t>ars-dd94-ambulatoire@ars.sante.fr</w:t>
        </w:r>
      </w:hyperlink>
      <w:r>
        <w:t xml:space="preserve"> </w:t>
      </w:r>
    </w:p>
    <w:p w:rsidR="009D65A0" w:rsidRPr="006C0516" w:rsidRDefault="009D65A0" w:rsidP="009D65A0">
      <w:pPr>
        <w:jc w:val="both"/>
      </w:pPr>
      <w:r>
        <w:t>Val d’Oise</w:t>
      </w:r>
      <w:r>
        <w:tab/>
      </w:r>
      <w:r>
        <w:tab/>
      </w:r>
      <w:hyperlink r:id="rId16" w:history="1">
        <w:r>
          <w:rPr>
            <w:rStyle w:val="Lienhypertexte"/>
          </w:rPr>
          <w:t>ars-dd95-ambulatoire@ars.sante.fr</w:t>
        </w:r>
      </w:hyperlink>
      <w:r>
        <w:t xml:space="preserve"> </w:t>
      </w:r>
    </w:p>
    <w:p w:rsidR="009D65A0" w:rsidRPr="00606944" w:rsidRDefault="009D65A0" w:rsidP="000E35AB">
      <w:pPr>
        <w:jc w:val="both"/>
        <w:rPr>
          <w:rFonts w:cstheme="minorHAnsi"/>
        </w:rPr>
      </w:pPr>
    </w:p>
    <w:p w:rsidR="004A7B8F" w:rsidRPr="000D50D6" w:rsidRDefault="000D50D6" w:rsidP="000E35AB">
      <w:pPr>
        <w:jc w:val="both"/>
        <w:rPr>
          <w:rFonts w:cstheme="minorHAnsi"/>
          <w:b/>
        </w:rPr>
      </w:pPr>
      <w:r w:rsidRPr="000D50D6">
        <w:rPr>
          <w:rFonts w:cstheme="minorHAnsi"/>
          <w:b/>
        </w:rPr>
        <w:t xml:space="preserve">Valorisation </w:t>
      </w:r>
      <w:r w:rsidR="004A7B8F" w:rsidRPr="000D50D6">
        <w:rPr>
          <w:rFonts w:cstheme="minorHAnsi"/>
          <w:b/>
        </w:rPr>
        <w:t>dans le cadre de l’ACI MSP :</w:t>
      </w:r>
    </w:p>
    <w:p w:rsidR="004A7B8F" w:rsidRDefault="004A7B8F" w:rsidP="000E35A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1605DA">
        <w:rPr>
          <w:rFonts w:cstheme="minorHAnsi"/>
        </w:rPr>
        <w:t>Valorisation de</w:t>
      </w:r>
      <w:r w:rsidR="00CA672D" w:rsidRPr="001605DA">
        <w:rPr>
          <w:rFonts w:cstheme="minorHAnsi"/>
        </w:rPr>
        <w:t xml:space="preserve"> missions de santé publique </w:t>
      </w:r>
      <w:r w:rsidRPr="00DA46FF">
        <w:rPr>
          <w:rFonts w:cstheme="minorHAnsi"/>
        </w:rPr>
        <w:t>réalisées dans l’année</w:t>
      </w:r>
      <w:r w:rsidR="0060024C">
        <w:rPr>
          <w:rFonts w:cstheme="minorHAnsi"/>
        </w:rPr>
        <w:t>.</w:t>
      </w:r>
    </w:p>
    <w:p w:rsidR="006C0516" w:rsidRPr="001605DA" w:rsidRDefault="006C0516" w:rsidP="006C0516">
      <w:pPr>
        <w:pStyle w:val="Paragraphedeliste"/>
        <w:jc w:val="both"/>
        <w:rPr>
          <w:rFonts w:cstheme="minorHAnsi"/>
        </w:rPr>
      </w:pPr>
    </w:p>
    <w:p w:rsidR="006C0516" w:rsidRDefault="004A7B8F" w:rsidP="006C0516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605DA">
        <w:rPr>
          <w:rFonts w:cstheme="minorHAnsi"/>
        </w:rPr>
        <w:t xml:space="preserve">Valorisation </w:t>
      </w:r>
      <w:r w:rsidR="001605DA">
        <w:rPr>
          <w:rFonts w:cstheme="minorHAnsi"/>
        </w:rPr>
        <w:t xml:space="preserve">plafonnée à 2 missions : la structure peut </w:t>
      </w:r>
      <w:r w:rsidR="002B633F">
        <w:rPr>
          <w:rFonts w:cstheme="minorHAnsi"/>
        </w:rPr>
        <w:t>mettre en œuvre</w:t>
      </w:r>
      <w:r w:rsidR="001605DA">
        <w:rPr>
          <w:rFonts w:cstheme="minorHAnsi"/>
        </w:rPr>
        <w:t xml:space="preserve"> davantage de missions de santé publique mais celles-ci ne permettro</w:t>
      </w:r>
      <w:r w:rsidR="00DA46FF">
        <w:rPr>
          <w:rFonts w:cstheme="minorHAnsi"/>
        </w:rPr>
        <w:t>nt pas d’obtenir des points supp</w:t>
      </w:r>
      <w:r w:rsidR="001605DA">
        <w:rPr>
          <w:rFonts w:cstheme="minorHAnsi"/>
        </w:rPr>
        <w:t>lémentaires</w:t>
      </w:r>
      <w:r w:rsidR="0060024C">
        <w:rPr>
          <w:rFonts w:cstheme="minorHAnsi"/>
        </w:rPr>
        <w:t>.</w:t>
      </w:r>
    </w:p>
    <w:p w:rsidR="006C0516" w:rsidRPr="006C0516" w:rsidRDefault="006C0516" w:rsidP="006C0516">
      <w:pPr>
        <w:spacing w:after="0"/>
        <w:jc w:val="both"/>
        <w:rPr>
          <w:rFonts w:cstheme="minorHAnsi"/>
        </w:rPr>
      </w:pPr>
    </w:p>
    <w:p w:rsidR="006C0516" w:rsidRDefault="00652D79" w:rsidP="006C0516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9101B">
        <w:rPr>
          <w:rFonts w:cstheme="minorHAnsi"/>
        </w:rPr>
        <w:t>Les 2 missions ne peuvent</w:t>
      </w:r>
      <w:r w:rsidR="00DA46FF" w:rsidRPr="0009101B">
        <w:rPr>
          <w:rFonts w:cstheme="minorHAnsi"/>
        </w:rPr>
        <w:t xml:space="preserve"> pas</w:t>
      </w:r>
      <w:r w:rsidRPr="0009101B">
        <w:rPr>
          <w:rFonts w:cstheme="minorHAnsi"/>
        </w:rPr>
        <w:t xml:space="preserve"> portées sur le même thème</w:t>
      </w:r>
      <w:r w:rsidR="00142BD6" w:rsidRPr="0009101B">
        <w:rPr>
          <w:rFonts w:cstheme="minorHAnsi"/>
        </w:rPr>
        <w:t xml:space="preserve"> </w:t>
      </w:r>
      <w:r w:rsidR="0009101B" w:rsidRPr="0009101B">
        <w:rPr>
          <w:rFonts w:cstheme="minorHAnsi"/>
        </w:rPr>
        <w:t>sauf appréciation de la délégation départementale ARS et de la CPAM sur la nécessité de mise en place d’une seconde mission</w:t>
      </w:r>
      <w:r w:rsidR="0060024C">
        <w:rPr>
          <w:rFonts w:cstheme="minorHAnsi"/>
        </w:rPr>
        <w:t xml:space="preserve"> du même thème</w:t>
      </w:r>
      <w:r w:rsidR="0009101B" w:rsidRPr="0009101B">
        <w:rPr>
          <w:rFonts w:cstheme="minorHAnsi"/>
        </w:rPr>
        <w:t xml:space="preserve"> dans le territoire concerné (par exemple pour la mise </w:t>
      </w:r>
      <w:r w:rsidR="0060024C">
        <w:rPr>
          <w:rFonts w:cstheme="minorHAnsi"/>
        </w:rPr>
        <w:t xml:space="preserve">en place </w:t>
      </w:r>
      <w:r w:rsidR="0009101B" w:rsidRPr="0009101B">
        <w:rPr>
          <w:rFonts w:cstheme="minorHAnsi"/>
        </w:rPr>
        <w:t>de deux programmes d’éducation thérapeutique auprès de deux publics avec des spécificités populationnelles différentes)</w:t>
      </w:r>
      <w:r w:rsidR="0060024C">
        <w:rPr>
          <w:rFonts w:cstheme="minorHAnsi"/>
        </w:rPr>
        <w:t>.</w:t>
      </w:r>
    </w:p>
    <w:p w:rsidR="00110F86" w:rsidRPr="00110F86" w:rsidRDefault="00110F86" w:rsidP="00110F86">
      <w:pPr>
        <w:pStyle w:val="Paragraphedeliste"/>
        <w:rPr>
          <w:rFonts w:cstheme="minorHAnsi"/>
        </w:rPr>
      </w:pPr>
    </w:p>
    <w:p w:rsidR="00110F86" w:rsidRDefault="00110F86" w:rsidP="006C0516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Les 2 missions ne doivent pas correspondre à 2 </w:t>
      </w:r>
      <w:r w:rsidR="00643178">
        <w:rPr>
          <w:rFonts w:cstheme="minorHAnsi"/>
        </w:rPr>
        <w:t>missions en lien avec</w:t>
      </w:r>
      <w:r>
        <w:rPr>
          <w:rFonts w:cstheme="minorHAnsi"/>
        </w:rPr>
        <w:t xml:space="preserve"> le PRS.</w:t>
      </w:r>
    </w:p>
    <w:p w:rsidR="006C0516" w:rsidRPr="006C0516" w:rsidRDefault="006C0516" w:rsidP="006C0516">
      <w:pPr>
        <w:spacing w:after="0"/>
        <w:jc w:val="both"/>
        <w:rPr>
          <w:rFonts w:cstheme="minorHAnsi"/>
        </w:rPr>
      </w:pPr>
    </w:p>
    <w:p w:rsidR="001623EE" w:rsidRDefault="004A7B8F" w:rsidP="00887C1E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D31325">
        <w:rPr>
          <w:rFonts w:cstheme="minorHAnsi"/>
        </w:rPr>
        <w:t xml:space="preserve">Rémunération </w:t>
      </w:r>
      <w:r w:rsidR="00CA672D" w:rsidRPr="00D31325">
        <w:rPr>
          <w:rFonts w:cstheme="minorHAnsi"/>
        </w:rPr>
        <w:t xml:space="preserve">à hauteur de 350 points par </w:t>
      </w:r>
      <w:r w:rsidRPr="00D31325">
        <w:rPr>
          <w:rFonts w:cstheme="minorHAnsi"/>
        </w:rPr>
        <w:t>mission</w:t>
      </w:r>
      <w:r w:rsidR="00606944" w:rsidRPr="00D31325">
        <w:rPr>
          <w:rFonts w:cstheme="minorHAnsi"/>
        </w:rPr>
        <w:t xml:space="preserve"> réalisée</w:t>
      </w:r>
      <w:r w:rsidR="001605DA" w:rsidRPr="00D31325">
        <w:rPr>
          <w:rFonts w:cstheme="minorHAnsi"/>
        </w:rPr>
        <w:t>, proratis</w:t>
      </w:r>
      <w:r w:rsidR="001623EE" w:rsidRPr="00D31325">
        <w:rPr>
          <w:rFonts w:cstheme="minorHAnsi"/>
        </w:rPr>
        <w:t>és en fonction de la patientèle.</w:t>
      </w:r>
      <w:r w:rsidR="00D31325" w:rsidRPr="00D31325">
        <w:rPr>
          <w:rFonts w:cstheme="minorHAnsi"/>
        </w:rPr>
        <w:t xml:space="preserve"> </w:t>
      </w:r>
      <w:r w:rsidR="006C1C61" w:rsidRPr="00D31325">
        <w:rPr>
          <w:rFonts w:cstheme="minorHAnsi"/>
        </w:rPr>
        <w:t>Si la MSP compte un</w:t>
      </w:r>
      <w:r w:rsidR="001623EE" w:rsidRPr="00D31325">
        <w:rPr>
          <w:rFonts w:cstheme="minorHAnsi"/>
        </w:rPr>
        <w:t xml:space="preserve"> </w:t>
      </w:r>
      <w:r w:rsidR="0060024C">
        <w:rPr>
          <w:rFonts w:cstheme="minorHAnsi"/>
        </w:rPr>
        <w:t>infirmier de pratique avancée</w:t>
      </w:r>
      <w:r w:rsidR="001623EE" w:rsidRPr="00D31325">
        <w:rPr>
          <w:rFonts w:cstheme="minorHAnsi"/>
        </w:rPr>
        <w:t xml:space="preserve"> et réalise 2 missions de santé publique, le nomb</w:t>
      </w:r>
      <w:r w:rsidR="00D31325" w:rsidRPr="00D31325">
        <w:rPr>
          <w:rFonts w:cstheme="minorHAnsi"/>
        </w:rPr>
        <w:t>re de points est majoré de 200</w:t>
      </w:r>
      <w:r w:rsidR="0060024C">
        <w:rPr>
          <w:rFonts w:cstheme="minorHAnsi"/>
        </w:rPr>
        <w:t>.</w:t>
      </w:r>
    </w:p>
    <w:p w:rsidR="006C0516" w:rsidRDefault="006C0516" w:rsidP="006C0516">
      <w:pPr>
        <w:pStyle w:val="Paragraphedeliste"/>
        <w:jc w:val="both"/>
        <w:rPr>
          <w:rFonts w:cstheme="minorHAnsi"/>
        </w:rPr>
      </w:pPr>
    </w:p>
    <w:p w:rsidR="00D31325" w:rsidRDefault="00D31325" w:rsidP="00887C1E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Les missions présentées ne pourront pas faire l’objet d’un double financement</w:t>
      </w:r>
      <w:r w:rsidR="009D65A0">
        <w:rPr>
          <w:rFonts w:cstheme="minorHAnsi"/>
        </w:rPr>
        <w:t>.</w:t>
      </w:r>
    </w:p>
    <w:p w:rsidR="009D65A0" w:rsidRDefault="009D65A0" w:rsidP="000E35AB">
      <w:pPr>
        <w:jc w:val="both"/>
        <w:rPr>
          <w:rFonts w:cstheme="minorHAnsi"/>
        </w:rPr>
      </w:pPr>
    </w:p>
    <w:p w:rsidR="009D65A0" w:rsidRDefault="009D65A0" w:rsidP="000E35AB">
      <w:pPr>
        <w:jc w:val="both"/>
        <w:rPr>
          <w:u w:val="single"/>
        </w:rPr>
      </w:pPr>
    </w:p>
    <w:p w:rsidR="00DA46FF" w:rsidRDefault="00DA46FF" w:rsidP="000E35AB">
      <w:pPr>
        <w:jc w:val="both"/>
        <w:rPr>
          <w:rFonts w:cstheme="minorHAnsi"/>
          <w:color w:val="000000"/>
          <w:u w:val="single"/>
        </w:rPr>
      </w:pPr>
    </w:p>
    <w:p w:rsidR="00DA46FF" w:rsidRPr="00932F6A" w:rsidRDefault="00DA46FF" w:rsidP="000E3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</w:p>
    <w:p w:rsidR="00002F82" w:rsidRDefault="00002F82">
      <w:pPr>
        <w:rPr>
          <w:rFonts w:cstheme="minorHAnsi"/>
          <w:b/>
          <w:color w:val="2F5496" w:themeColor="accent5" w:themeShade="BF"/>
          <w:sz w:val="24"/>
        </w:rPr>
      </w:pPr>
      <w:bookmarkStart w:id="2" w:name="_Toc147501215"/>
      <w:r>
        <w:br w:type="page"/>
      </w:r>
    </w:p>
    <w:p w:rsidR="008B3439" w:rsidRPr="009D65A0" w:rsidRDefault="00932F6A" w:rsidP="00F5215C">
      <w:pPr>
        <w:pStyle w:val="Titre1"/>
      </w:pPr>
      <w:r w:rsidRPr="009D65A0">
        <w:lastRenderedPageBreak/>
        <w:t>Trame fiche action</w:t>
      </w:r>
      <w:bookmarkEnd w:id="2"/>
    </w:p>
    <w:p w:rsidR="002910AA" w:rsidRDefault="002910AA" w:rsidP="000E3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tbl>
      <w:tblPr>
        <w:tblW w:w="93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036FFD" w:rsidTr="0082458C">
        <w:trPr>
          <w:trHeight w:val="352"/>
        </w:trPr>
        <w:tc>
          <w:tcPr>
            <w:tcW w:w="9314" w:type="dxa"/>
          </w:tcPr>
          <w:p w:rsidR="00036FFD" w:rsidRDefault="0082458C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Nom de la structure</w:t>
            </w:r>
          </w:p>
          <w:p w:rsidR="0082458C" w:rsidRPr="0082458C" w:rsidRDefault="0082458C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p w:rsidR="0082458C" w:rsidRDefault="0082458C" w:rsidP="000E3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tbl>
      <w:tblPr>
        <w:tblW w:w="93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82458C" w:rsidTr="00887C1E">
        <w:trPr>
          <w:trHeight w:val="3567"/>
        </w:trPr>
        <w:tc>
          <w:tcPr>
            <w:tcW w:w="9314" w:type="dxa"/>
          </w:tcPr>
          <w:p w:rsidR="0082458C" w:rsidRDefault="0082458C" w:rsidP="00887C1E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Thématique de référence de la mission de santé publique (un seul choix possible)</w:t>
            </w:r>
          </w:p>
          <w:p w:rsidR="0082458C" w:rsidRDefault="0082458C" w:rsidP="00887C1E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cstheme="minorHAnsi"/>
                <w:b/>
                <w:color w:val="000000"/>
              </w:rPr>
            </w:pPr>
          </w:p>
          <w:p w:rsidR="0082458C" w:rsidRPr="00036FFD" w:rsidRDefault="0082458C" w:rsidP="0082458C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color w:val="000000"/>
              </w:rPr>
            </w:pPr>
            <w:r w:rsidRPr="00036FFD">
              <w:rPr>
                <w:rFonts w:cstheme="minorHAnsi"/>
                <w:color w:val="000000"/>
              </w:rPr>
              <w:t>Action en faveur d’une amélioration de la couverture vaccinale</w:t>
            </w:r>
          </w:p>
          <w:p w:rsidR="0082458C" w:rsidRPr="00036FFD" w:rsidRDefault="0082458C" w:rsidP="0082458C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color w:val="000000"/>
              </w:rPr>
            </w:pPr>
            <w:r w:rsidRPr="00036FFD">
              <w:rPr>
                <w:rFonts w:cstheme="minorHAnsi"/>
                <w:color w:val="000000"/>
              </w:rPr>
              <w:t>Lutte contre la tuberculose</w:t>
            </w:r>
          </w:p>
          <w:p w:rsidR="0082458C" w:rsidRPr="00036FFD" w:rsidRDefault="0082458C" w:rsidP="0082458C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color w:val="000000"/>
              </w:rPr>
            </w:pPr>
            <w:r w:rsidRPr="00036FFD">
              <w:rPr>
                <w:rFonts w:cstheme="minorHAnsi"/>
                <w:color w:val="000000"/>
              </w:rPr>
              <w:t>Surpoids et obésité chez l’enfant</w:t>
            </w:r>
          </w:p>
          <w:p w:rsidR="0082458C" w:rsidRPr="00036FFD" w:rsidRDefault="0082458C" w:rsidP="0082458C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color w:val="000000"/>
              </w:rPr>
            </w:pPr>
            <w:r w:rsidRPr="00036FFD">
              <w:rPr>
                <w:rFonts w:cstheme="minorHAnsi"/>
                <w:color w:val="000000"/>
              </w:rPr>
              <w:t>Souffrance psychique et conduites addictives chez les adolescents de 12 à 25 ans</w:t>
            </w:r>
          </w:p>
          <w:p w:rsidR="0082458C" w:rsidRPr="00036FFD" w:rsidRDefault="0082458C" w:rsidP="0082458C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color w:val="000000"/>
              </w:rPr>
            </w:pPr>
            <w:r w:rsidRPr="00036FFD">
              <w:rPr>
                <w:rFonts w:cstheme="minorHAnsi"/>
                <w:color w:val="000000"/>
              </w:rPr>
              <w:t>Prévention du suicide</w:t>
            </w:r>
          </w:p>
          <w:p w:rsidR="0082458C" w:rsidRPr="00036FFD" w:rsidRDefault="0082458C" w:rsidP="0082458C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color w:val="000000"/>
              </w:rPr>
            </w:pPr>
            <w:r w:rsidRPr="00036FFD">
              <w:rPr>
                <w:rFonts w:cstheme="minorHAnsi"/>
                <w:color w:val="000000"/>
              </w:rPr>
              <w:t>Prévention spécifique en direction des personnes âgées (chutes, alimentation, hydratation, dépression, iatrogénie)</w:t>
            </w:r>
          </w:p>
          <w:p w:rsidR="0082458C" w:rsidRPr="00036FFD" w:rsidRDefault="0082458C" w:rsidP="0082458C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color w:val="000000"/>
              </w:rPr>
            </w:pPr>
            <w:r w:rsidRPr="00036FFD">
              <w:rPr>
                <w:rFonts w:cstheme="minorHAnsi"/>
                <w:color w:val="000000"/>
              </w:rPr>
              <w:t>Prévention périnatale</w:t>
            </w:r>
          </w:p>
          <w:p w:rsidR="0082458C" w:rsidRDefault="0082458C" w:rsidP="0082458C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color w:val="000000"/>
              </w:rPr>
            </w:pPr>
            <w:r w:rsidRPr="00036FFD">
              <w:rPr>
                <w:rFonts w:cstheme="minorHAnsi"/>
                <w:color w:val="000000"/>
              </w:rPr>
              <w:t>Education thérapeutique et éducation à la santé</w:t>
            </w:r>
          </w:p>
          <w:p w:rsidR="0082458C" w:rsidRPr="00036FFD" w:rsidRDefault="0082458C" w:rsidP="00887C1E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color w:val="000000"/>
              </w:rPr>
            </w:pPr>
          </w:p>
          <w:p w:rsidR="0082458C" w:rsidRDefault="0082458C" w:rsidP="00887C1E">
            <w:pPr>
              <w:autoSpaceDE w:val="0"/>
              <w:autoSpaceDN w:val="0"/>
              <w:adjustRightInd w:val="0"/>
              <w:spacing w:after="0" w:line="240" w:lineRule="auto"/>
              <w:ind w:left="254" w:firstLine="360"/>
              <w:jc w:val="both"/>
              <w:rPr>
                <w:rFonts w:cstheme="minorHAnsi"/>
                <w:color w:val="000000"/>
                <w:u w:val="single"/>
              </w:rPr>
            </w:pPr>
            <w:proofErr w:type="gramStart"/>
            <w:r>
              <w:rPr>
                <w:rFonts w:cstheme="minorHAnsi"/>
                <w:color w:val="000000"/>
                <w:u w:val="single"/>
              </w:rPr>
              <w:t>Ou</w:t>
            </w:r>
            <w:proofErr w:type="gramEnd"/>
          </w:p>
          <w:p w:rsidR="0082458C" w:rsidRPr="00036FFD" w:rsidRDefault="0082458C" w:rsidP="00887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u w:val="single"/>
              </w:rPr>
            </w:pPr>
          </w:p>
          <w:p w:rsidR="0082458C" w:rsidRPr="00036FFD" w:rsidRDefault="0082458C" w:rsidP="0082458C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036FFD">
              <w:rPr>
                <w:rFonts w:cstheme="minorHAnsi"/>
                <w:color w:val="000000"/>
              </w:rPr>
              <w:t>En cohérence avec les objectifs du projet régional de santé</w:t>
            </w:r>
            <w:r w:rsidR="00C54AB2">
              <w:rPr>
                <w:rFonts w:cstheme="minorHAnsi"/>
                <w:color w:val="000000"/>
              </w:rPr>
              <w:t xml:space="preserve"> 3</w:t>
            </w:r>
          </w:p>
          <w:p w:rsidR="0082458C" w:rsidRPr="00036FFD" w:rsidRDefault="0082458C" w:rsidP="00887C1E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p w:rsidR="0082458C" w:rsidRDefault="0082458C" w:rsidP="000E3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tbl>
      <w:tblPr>
        <w:tblW w:w="93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82458C" w:rsidTr="00887C1E">
        <w:trPr>
          <w:trHeight w:val="352"/>
        </w:trPr>
        <w:tc>
          <w:tcPr>
            <w:tcW w:w="9314" w:type="dxa"/>
          </w:tcPr>
          <w:p w:rsidR="0082458C" w:rsidRPr="0082458C" w:rsidRDefault="0082458C" w:rsidP="00887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Intitulé de l’action</w:t>
            </w:r>
          </w:p>
          <w:p w:rsidR="0082458C" w:rsidRPr="00036FFD" w:rsidRDefault="0082458C" w:rsidP="00887C1E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p w:rsidR="0082458C" w:rsidRPr="00422BA9" w:rsidRDefault="0082458C" w:rsidP="000E3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tbl>
      <w:tblPr>
        <w:tblW w:w="93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82458C" w:rsidTr="00887C1E">
        <w:trPr>
          <w:trHeight w:val="352"/>
        </w:trPr>
        <w:tc>
          <w:tcPr>
            <w:tcW w:w="9314" w:type="dxa"/>
          </w:tcPr>
          <w:p w:rsidR="0082458C" w:rsidRPr="0082458C" w:rsidRDefault="0082458C" w:rsidP="00887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Responsable de l’action (nom, prénom, fonction, contact)</w:t>
            </w:r>
          </w:p>
          <w:p w:rsidR="0082458C" w:rsidRPr="00036FFD" w:rsidRDefault="0082458C" w:rsidP="00887C1E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974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p w:rsidR="0082458C" w:rsidRPr="00422BA9" w:rsidRDefault="0082458C" w:rsidP="000E3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W w:w="9356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F5305" w:rsidTr="00832CBD">
        <w:trPr>
          <w:trHeight w:val="3705"/>
        </w:trPr>
        <w:tc>
          <w:tcPr>
            <w:tcW w:w="9356" w:type="dxa"/>
          </w:tcPr>
          <w:p w:rsidR="00855696" w:rsidRPr="0082458C" w:rsidRDefault="00855696" w:rsidP="008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82458C">
              <w:rPr>
                <w:rFonts w:cstheme="minorHAnsi"/>
                <w:b/>
                <w:u w:val="single"/>
              </w:rPr>
              <w:t>Formulation des objectifs</w:t>
            </w:r>
          </w:p>
          <w:p w:rsidR="00C54AB2" w:rsidRPr="00855696" w:rsidRDefault="00C54AB2" w:rsidP="003507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u w:val="single"/>
              </w:rPr>
            </w:pPr>
          </w:p>
          <w:p w:rsidR="00350757" w:rsidRDefault="00350757" w:rsidP="00BF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Problématique observée</w:t>
            </w:r>
          </w:p>
          <w:p w:rsidR="00350757" w:rsidRDefault="00350757" w:rsidP="00BF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</w:p>
          <w:p w:rsidR="00BF5305" w:rsidRPr="00E2638D" w:rsidRDefault="00350757" w:rsidP="00BF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Obje</w:t>
            </w:r>
            <w:r w:rsidRPr="00E2638D">
              <w:rPr>
                <w:rFonts w:cstheme="minorHAnsi"/>
                <w:b/>
                <w:color w:val="000000"/>
              </w:rPr>
              <w:t>ctif général</w:t>
            </w:r>
          </w:p>
          <w:p w:rsidR="00BF5305" w:rsidRPr="00E2638D" w:rsidRDefault="00FD33D2" w:rsidP="00855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E2638D">
              <w:rPr>
                <w:rFonts w:cstheme="minorHAnsi"/>
                <w:color w:val="000000"/>
                <w:sz w:val="20"/>
              </w:rPr>
              <w:t>(</w:t>
            </w:r>
            <w:r w:rsidR="004850A2">
              <w:rPr>
                <w:rFonts w:cstheme="minorHAnsi"/>
                <w:color w:val="000000"/>
                <w:sz w:val="20"/>
              </w:rPr>
              <w:t xml:space="preserve">L’objectif général </w:t>
            </w:r>
            <w:r w:rsidR="00855696" w:rsidRPr="00E2638D">
              <w:rPr>
                <w:rFonts w:cstheme="minorHAnsi"/>
                <w:color w:val="000000"/>
                <w:sz w:val="20"/>
              </w:rPr>
              <w:t>porte sur le projet dans son ensemble. Il annonce l’amélioration attendue</w:t>
            </w:r>
            <w:r w:rsidR="004850A2">
              <w:rPr>
                <w:rFonts w:cstheme="minorHAnsi"/>
                <w:color w:val="000000"/>
                <w:sz w:val="20"/>
              </w:rPr>
              <w:t>.</w:t>
            </w:r>
            <w:bookmarkStart w:id="3" w:name="_GoBack"/>
            <w:bookmarkEnd w:id="3"/>
            <w:r w:rsidR="002E4975">
              <w:rPr>
                <w:rFonts w:cstheme="minorHAnsi"/>
                <w:color w:val="000000"/>
                <w:sz w:val="20"/>
              </w:rPr>
              <w:t>)</w:t>
            </w:r>
          </w:p>
          <w:p w:rsidR="00855696" w:rsidRPr="00E2638D" w:rsidRDefault="00855696" w:rsidP="00855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E2638D">
              <w:rPr>
                <w:rFonts w:cstheme="minorHAnsi"/>
                <w:i/>
                <w:color w:val="000000"/>
                <w:sz w:val="20"/>
              </w:rPr>
              <w:t xml:space="preserve">Ex : D’ici la fin de l’année 2023, </w:t>
            </w:r>
            <w:r w:rsidR="006759D4">
              <w:rPr>
                <w:rFonts w:cstheme="minorHAnsi"/>
                <w:i/>
                <w:color w:val="000000"/>
                <w:sz w:val="20"/>
              </w:rPr>
              <w:t>améliorer le</w:t>
            </w:r>
            <w:r w:rsidR="0002677F">
              <w:rPr>
                <w:rFonts w:cstheme="minorHAnsi"/>
                <w:i/>
                <w:color w:val="000000"/>
                <w:sz w:val="20"/>
              </w:rPr>
              <w:t xml:space="preserve">s connaissances </w:t>
            </w:r>
            <w:r w:rsidR="006759D4">
              <w:rPr>
                <w:rFonts w:cstheme="minorHAnsi"/>
                <w:i/>
                <w:color w:val="000000"/>
                <w:sz w:val="20"/>
              </w:rPr>
              <w:t>en termes d’alimen</w:t>
            </w:r>
            <w:r w:rsidR="0002677F">
              <w:rPr>
                <w:rFonts w:cstheme="minorHAnsi"/>
                <w:i/>
                <w:color w:val="000000"/>
                <w:sz w:val="20"/>
              </w:rPr>
              <w:t xml:space="preserve">tation saine chez </w:t>
            </w:r>
            <w:r w:rsidR="00D5451C">
              <w:rPr>
                <w:rFonts w:cstheme="minorHAnsi"/>
                <w:i/>
                <w:color w:val="000000"/>
                <w:sz w:val="20"/>
              </w:rPr>
              <w:t>au moins 50</w:t>
            </w:r>
            <w:r w:rsidR="0002677F">
              <w:rPr>
                <w:rFonts w:cstheme="minorHAnsi"/>
                <w:i/>
                <w:color w:val="000000"/>
                <w:sz w:val="20"/>
              </w:rPr>
              <w:t xml:space="preserve"> adolescents du territoire</w:t>
            </w:r>
            <w:r w:rsidR="00D5451C">
              <w:rPr>
                <w:rFonts w:cstheme="minorHAnsi"/>
                <w:i/>
                <w:color w:val="000000"/>
                <w:sz w:val="20"/>
              </w:rPr>
              <w:t xml:space="preserve">, </w:t>
            </w:r>
            <w:r w:rsidR="0002677F">
              <w:rPr>
                <w:rFonts w:cstheme="minorHAnsi"/>
                <w:i/>
                <w:color w:val="000000"/>
                <w:sz w:val="20"/>
              </w:rPr>
              <w:t>âgés de 11 à 17 ans.</w:t>
            </w:r>
          </w:p>
          <w:p w:rsidR="00BF5305" w:rsidRPr="00E2638D" w:rsidRDefault="00BF5305" w:rsidP="00BF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</w:p>
          <w:p w:rsidR="000D5004" w:rsidRPr="00E2638D" w:rsidRDefault="00BF5305" w:rsidP="00BF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E2638D">
              <w:rPr>
                <w:rFonts w:cstheme="minorHAnsi"/>
                <w:b/>
                <w:color w:val="000000"/>
              </w:rPr>
              <w:t>Obje</w:t>
            </w:r>
            <w:r w:rsidR="00350757" w:rsidRPr="00E2638D">
              <w:rPr>
                <w:rFonts w:cstheme="minorHAnsi"/>
                <w:b/>
                <w:color w:val="000000"/>
              </w:rPr>
              <w:t>ctifs opérationnels</w:t>
            </w:r>
          </w:p>
          <w:p w:rsidR="000D5004" w:rsidRPr="00E2638D" w:rsidRDefault="00BF5305" w:rsidP="00BF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E2638D">
              <w:rPr>
                <w:rFonts w:cstheme="minorHAnsi"/>
                <w:color w:val="000000"/>
                <w:sz w:val="20"/>
              </w:rPr>
              <w:t>(</w:t>
            </w:r>
            <w:r w:rsidR="000D5004" w:rsidRPr="00E2638D">
              <w:rPr>
                <w:rFonts w:cstheme="minorHAnsi"/>
                <w:color w:val="000000"/>
                <w:sz w:val="20"/>
              </w:rPr>
              <w:t>Les objectifs opérationnels précisent plus concrètement les activités pour atteindre l</w:t>
            </w:r>
            <w:r w:rsidR="006759D4">
              <w:rPr>
                <w:rFonts w:cstheme="minorHAnsi"/>
                <w:color w:val="000000"/>
                <w:sz w:val="20"/>
              </w:rPr>
              <w:t>’objectif général. Ils correspondent aux a</w:t>
            </w:r>
            <w:r w:rsidR="000D5004" w:rsidRPr="00E2638D">
              <w:rPr>
                <w:rFonts w:cstheme="minorHAnsi"/>
                <w:color w:val="000000"/>
                <w:sz w:val="20"/>
              </w:rPr>
              <w:t>ctivité</w:t>
            </w:r>
            <w:r w:rsidR="006759D4">
              <w:rPr>
                <w:rFonts w:cstheme="minorHAnsi"/>
                <w:color w:val="000000"/>
                <w:sz w:val="20"/>
              </w:rPr>
              <w:t>s</w:t>
            </w:r>
            <w:r w:rsidR="00350757" w:rsidRPr="00E2638D">
              <w:rPr>
                <w:rFonts w:cstheme="minorHAnsi"/>
                <w:color w:val="000000"/>
                <w:sz w:val="20"/>
              </w:rPr>
              <w:t>/action</w:t>
            </w:r>
            <w:r w:rsidR="006759D4">
              <w:rPr>
                <w:rFonts w:cstheme="minorHAnsi"/>
                <w:color w:val="000000"/>
                <w:sz w:val="20"/>
              </w:rPr>
              <w:t>s</w:t>
            </w:r>
            <w:r w:rsidR="002E4975">
              <w:rPr>
                <w:rFonts w:cstheme="minorHAnsi"/>
                <w:color w:val="000000"/>
                <w:sz w:val="20"/>
              </w:rPr>
              <w:t xml:space="preserve"> à mettre en œuvre)</w:t>
            </w:r>
          </w:p>
          <w:p w:rsidR="00FD33D2" w:rsidRPr="00E2638D" w:rsidRDefault="00CC4DC7" w:rsidP="00832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6759D4">
              <w:rPr>
                <w:rFonts w:cstheme="minorHAnsi"/>
                <w:i/>
                <w:color w:val="000000"/>
                <w:sz w:val="20"/>
              </w:rPr>
              <w:t xml:space="preserve">Ex : D’ici </w:t>
            </w:r>
            <w:r w:rsidR="00887C1E">
              <w:rPr>
                <w:rFonts w:cstheme="minorHAnsi"/>
                <w:i/>
                <w:color w:val="000000"/>
                <w:sz w:val="20"/>
              </w:rPr>
              <w:t xml:space="preserve">novembre </w:t>
            </w:r>
            <w:r w:rsidRPr="006759D4">
              <w:rPr>
                <w:rFonts w:cstheme="minorHAnsi"/>
                <w:i/>
                <w:color w:val="000000"/>
                <w:sz w:val="20"/>
              </w:rPr>
              <w:t>2023</w:t>
            </w:r>
            <w:r w:rsidR="000D5004" w:rsidRPr="006759D4">
              <w:rPr>
                <w:rFonts w:cstheme="minorHAnsi"/>
                <w:i/>
                <w:color w:val="000000"/>
                <w:sz w:val="20"/>
              </w:rPr>
              <w:t xml:space="preserve">, organiser </w:t>
            </w:r>
            <w:r w:rsidR="00887C1E">
              <w:rPr>
                <w:rFonts w:cstheme="minorHAnsi"/>
                <w:i/>
                <w:color w:val="000000"/>
                <w:sz w:val="20"/>
              </w:rPr>
              <w:t>une journée éducative</w:t>
            </w:r>
            <w:r w:rsidR="0002677F">
              <w:rPr>
                <w:rFonts w:cstheme="minorHAnsi"/>
                <w:i/>
                <w:color w:val="000000"/>
                <w:sz w:val="20"/>
              </w:rPr>
              <w:t xml:space="preserve"> sur le thème</w:t>
            </w:r>
            <w:r w:rsidR="00887C1E">
              <w:rPr>
                <w:rFonts w:cstheme="minorHAnsi"/>
                <w:i/>
                <w:color w:val="000000"/>
                <w:sz w:val="20"/>
              </w:rPr>
              <w:t xml:space="preserve"> de l’alimentation </w:t>
            </w:r>
            <w:r w:rsidR="0002677F">
              <w:rPr>
                <w:rFonts w:cstheme="minorHAnsi"/>
                <w:i/>
                <w:color w:val="000000"/>
                <w:sz w:val="20"/>
              </w:rPr>
              <w:t>saine dans un</w:t>
            </w:r>
            <w:r w:rsidR="00887C1E">
              <w:rPr>
                <w:rFonts w:cstheme="minorHAnsi"/>
                <w:i/>
                <w:color w:val="000000"/>
                <w:sz w:val="20"/>
              </w:rPr>
              <w:t xml:space="preserve"> collège </w:t>
            </w:r>
            <w:r w:rsidR="0002677F">
              <w:rPr>
                <w:rFonts w:cstheme="minorHAnsi"/>
                <w:i/>
                <w:color w:val="000000"/>
                <w:sz w:val="20"/>
              </w:rPr>
              <w:t>local et un</w:t>
            </w:r>
            <w:r w:rsidR="00887C1E">
              <w:rPr>
                <w:rFonts w:cstheme="minorHAnsi"/>
                <w:i/>
                <w:color w:val="000000"/>
                <w:sz w:val="20"/>
              </w:rPr>
              <w:t xml:space="preserve"> lycée local</w:t>
            </w:r>
          </w:p>
          <w:p w:rsidR="00350757" w:rsidRPr="00350757" w:rsidRDefault="00350757" w:rsidP="00C54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p w:rsidR="00932F6A" w:rsidRPr="00422BA9" w:rsidRDefault="00932F6A" w:rsidP="000E3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W w:w="93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82458C" w:rsidTr="00887C1E">
        <w:trPr>
          <w:trHeight w:val="352"/>
        </w:trPr>
        <w:tc>
          <w:tcPr>
            <w:tcW w:w="9314" w:type="dxa"/>
          </w:tcPr>
          <w:p w:rsidR="0082458C" w:rsidRPr="003D2C65" w:rsidRDefault="003D2C65" w:rsidP="003D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3D2C65">
              <w:rPr>
                <w:rFonts w:cstheme="minorHAnsi"/>
                <w:b/>
                <w:u w:val="single"/>
              </w:rPr>
              <w:t>Déroulement de l’action</w:t>
            </w:r>
          </w:p>
          <w:p w:rsidR="003D2C65" w:rsidRPr="00E2638D" w:rsidRDefault="003D2C65" w:rsidP="00DE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2638D">
              <w:rPr>
                <w:rFonts w:cstheme="minorHAnsi"/>
                <w:color w:val="000000"/>
              </w:rPr>
              <w:t>Description du déroulement de l’action et des modalités de mise en œuvre</w:t>
            </w:r>
          </w:p>
          <w:p w:rsidR="003D2C65" w:rsidRDefault="003D2C65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DE4EED" w:rsidRDefault="003D2C65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E4EED">
              <w:rPr>
                <w:rFonts w:cstheme="minorHAnsi"/>
                <w:b/>
                <w:color w:val="000000"/>
              </w:rPr>
              <w:t>Pour qui ?</w:t>
            </w:r>
          </w:p>
          <w:p w:rsidR="003D2C65" w:rsidRPr="00E2638D" w:rsidRDefault="00DE4EED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000000"/>
                <w:sz w:val="20"/>
              </w:rPr>
            </w:pPr>
            <w:r w:rsidRPr="00E2638D">
              <w:rPr>
                <w:rFonts w:cstheme="minorHAnsi"/>
                <w:color w:val="000000"/>
                <w:sz w:val="20"/>
              </w:rPr>
              <w:t>(P</w:t>
            </w:r>
            <w:r w:rsidR="003D2C65" w:rsidRPr="00E2638D">
              <w:rPr>
                <w:rFonts w:cstheme="minorHAnsi"/>
                <w:color w:val="000000"/>
                <w:sz w:val="20"/>
              </w:rPr>
              <w:t>ublic bénéficiaire : type de public visé, nombre de personnes prévu pour participer à l’action</w:t>
            </w:r>
            <w:r w:rsidR="000931C1" w:rsidRPr="00E2638D">
              <w:rPr>
                <w:rFonts w:cstheme="minorHAnsi"/>
                <w:color w:val="000000"/>
                <w:sz w:val="20"/>
              </w:rPr>
              <w:t>, modalités de recrutement</w:t>
            </w:r>
            <w:r w:rsidR="003D2C65" w:rsidRPr="00E2638D">
              <w:rPr>
                <w:rFonts w:cstheme="minorHAnsi"/>
                <w:color w:val="000000"/>
                <w:sz w:val="20"/>
              </w:rPr>
              <w:t>)</w:t>
            </w:r>
          </w:p>
          <w:p w:rsidR="003D2C65" w:rsidRDefault="003D2C65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DE4EED" w:rsidRDefault="003D2C65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E4EED">
              <w:rPr>
                <w:rFonts w:cstheme="minorHAnsi"/>
                <w:b/>
                <w:color w:val="000000"/>
              </w:rPr>
              <w:t>Qui ?</w:t>
            </w:r>
            <w:r w:rsidR="00DE4EED">
              <w:rPr>
                <w:rFonts w:cstheme="minorHAnsi"/>
                <w:color w:val="000000"/>
              </w:rPr>
              <w:t xml:space="preserve"> </w:t>
            </w:r>
          </w:p>
          <w:p w:rsidR="003D2C65" w:rsidRPr="00E2638D" w:rsidRDefault="00DE4EED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</w:rPr>
            </w:pPr>
            <w:r w:rsidRPr="00E2638D">
              <w:rPr>
                <w:rFonts w:cstheme="minorHAnsi"/>
                <w:color w:val="000000"/>
                <w:sz w:val="20"/>
              </w:rPr>
              <w:t>(Acteurs de la MSP participants à l’action de santé publique</w:t>
            </w:r>
            <w:r w:rsidR="003D2C65" w:rsidRPr="00E2638D">
              <w:rPr>
                <w:rFonts w:cstheme="minorHAnsi"/>
                <w:color w:val="000000"/>
                <w:sz w:val="20"/>
              </w:rPr>
              <w:t xml:space="preserve"> </w:t>
            </w:r>
            <w:r w:rsidR="002B633F" w:rsidRPr="00E2638D">
              <w:rPr>
                <w:rFonts w:cstheme="minorHAnsi"/>
                <w:color w:val="000000"/>
                <w:sz w:val="20"/>
              </w:rPr>
              <w:t>et rôle de chacun</w:t>
            </w:r>
            <w:r w:rsidR="003D2C65" w:rsidRPr="00E2638D">
              <w:rPr>
                <w:rFonts w:cstheme="minorHAnsi"/>
                <w:color w:val="000000"/>
                <w:sz w:val="20"/>
              </w:rPr>
              <w:t>)</w:t>
            </w:r>
          </w:p>
          <w:p w:rsidR="003D2C65" w:rsidRDefault="003D2C65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3D2C65" w:rsidRPr="00DE4EED" w:rsidRDefault="003D2C65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DE4EED">
              <w:rPr>
                <w:rFonts w:cstheme="minorHAnsi"/>
                <w:b/>
                <w:color w:val="000000"/>
              </w:rPr>
              <w:t xml:space="preserve">Avec qui ? </w:t>
            </w:r>
          </w:p>
          <w:p w:rsidR="003D2C65" w:rsidRPr="00E2638D" w:rsidRDefault="00DE4EED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E2638D">
              <w:rPr>
                <w:rFonts w:cstheme="minorHAnsi"/>
                <w:sz w:val="20"/>
              </w:rPr>
              <w:t>(Partenaires externes)</w:t>
            </w:r>
          </w:p>
          <w:p w:rsidR="00C54AB2" w:rsidRPr="00E2638D" w:rsidRDefault="00C54AB2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C54AB2" w:rsidRPr="00E2638D" w:rsidRDefault="00C54AB2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E2638D">
              <w:rPr>
                <w:rFonts w:cstheme="minorHAnsi"/>
                <w:b/>
              </w:rPr>
              <w:t>Où ?</w:t>
            </w:r>
          </w:p>
          <w:p w:rsidR="003D2C65" w:rsidRPr="00E2638D" w:rsidRDefault="00C54AB2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E2638D">
              <w:rPr>
                <w:rFonts w:cstheme="minorHAnsi"/>
                <w:color w:val="000000"/>
                <w:sz w:val="20"/>
              </w:rPr>
              <w:t>(Lieu de l’intervention)</w:t>
            </w:r>
          </w:p>
          <w:p w:rsidR="006C0516" w:rsidRPr="00E2638D" w:rsidRDefault="006C0516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6C0516" w:rsidRPr="00E2638D" w:rsidRDefault="006C0516" w:rsidP="006C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E2638D">
              <w:rPr>
                <w:rFonts w:cstheme="minorHAnsi"/>
                <w:b/>
                <w:color w:val="000000"/>
              </w:rPr>
              <w:t>Quand ? Quelle périodicité ?</w:t>
            </w:r>
          </w:p>
          <w:p w:rsidR="006C0516" w:rsidRPr="00E2638D" w:rsidRDefault="006C0516" w:rsidP="006C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6C0516" w:rsidRPr="00E2638D" w:rsidRDefault="006C0516" w:rsidP="006C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E2638D">
              <w:rPr>
                <w:rFonts w:cstheme="minorHAnsi"/>
                <w:b/>
                <w:color w:val="000000"/>
              </w:rPr>
              <w:t>Comment ?</w:t>
            </w:r>
            <w:r w:rsidRPr="00E2638D">
              <w:rPr>
                <w:rFonts w:cstheme="minorHAnsi"/>
                <w:color w:val="000000"/>
              </w:rPr>
              <w:t xml:space="preserve"> </w:t>
            </w:r>
          </w:p>
          <w:p w:rsidR="006C0516" w:rsidRPr="00E2638D" w:rsidRDefault="006C0516" w:rsidP="006C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E2638D">
              <w:rPr>
                <w:rFonts w:cstheme="minorHAnsi"/>
                <w:color w:val="000000"/>
                <w:sz w:val="20"/>
              </w:rPr>
              <w:t>(Interventions ou activités prévues : nature, nombre ; moyens mis en œuvre…)</w:t>
            </w:r>
          </w:p>
          <w:p w:rsidR="00C54AB2" w:rsidRPr="003D2C65" w:rsidRDefault="00C54AB2" w:rsidP="00824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:rsidR="00832CBD" w:rsidRDefault="00832CBD" w:rsidP="000E3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32F6A" w:rsidRPr="00422BA9" w:rsidRDefault="00932F6A" w:rsidP="000E3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932F6A" w:rsidRPr="00DE4EED" w:rsidRDefault="00DE4EED" w:rsidP="00DE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u w:val="single"/>
        </w:rPr>
      </w:pPr>
      <w:r w:rsidRPr="00DE4EED">
        <w:rPr>
          <w:rFonts w:cstheme="minorHAnsi"/>
          <w:b/>
          <w:color w:val="000000"/>
          <w:u w:val="single"/>
        </w:rPr>
        <w:t>Calendrier</w:t>
      </w:r>
    </w:p>
    <w:p w:rsidR="00932F6A" w:rsidRPr="00422BA9" w:rsidRDefault="00932F6A" w:rsidP="00BF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32F6A" w:rsidRPr="00DE4EED" w:rsidRDefault="006B33B6" w:rsidP="00BF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Date de début :</w:t>
      </w:r>
    </w:p>
    <w:p w:rsidR="00932F6A" w:rsidRPr="00422BA9" w:rsidRDefault="00932F6A" w:rsidP="00BF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32F6A" w:rsidRPr="00DE4EED" w:rsidRDefault="00932F6A" w:rsidP="00BF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DE4EED">
        <w:rPr>
          <w:rFonts w:cstheme="minorHAnsi"/>
          <w:b/>
          <w:color w:val="000000"/>
        </w:rPr>
        <w:t xml:space="preserve">Date de fin : </w:t>
      </w:r>
    </w:p>
    <w:p w:rsidR="00932F6A" w:rsidRPr="00422BA9" w:rsidRDefault="00932F6A" w:rsidP="00BF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32F6A" w:rsidRDefault="006B33B6" w:rsidP="00BF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Etapes du déroulé de la mission </w:t>
      </w:r>
      <w:r w:rsidR="00932F6A" w:rsidRPr="00DE4EED">
        <w:rPr>
          <w:rFonts w:cstheme="minorHAnsi"/>
          <w:b/>
          <w:color w:val="000000"/>
        </w:rPr>
        <w:t>et calendrier de ces étapes :</w:t>
      </w:r>
    </w:p>
    <w:p w:rsidR="00DE4EED" w:rsidRPr="00DE4EED" w:rsidRDefault="00DE4EED" w:rsidP="00BF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932F6A" w:rsidRDefault="00932F6A" w:rsidP="000E3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DE4EED" w:rsidRDefault="00DE4EED" w:rsidP="000E3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tbl>
      <w:tblPr>
        <w:tblW w:w="93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DE4EED" w:rsidTr="00887C1E">
        <w:trPr>
          <w:trHeight w:val="352"/>
        </w:trPr>
        <w:tc>
          <w:tcPr>
            <w:tcW w:w="9314" w:type="dxa"/>
          </w:tcPr>
          <w:p w:rsidR="00DE4EED" w:rsidRPr="00DE4EED" w:rsidRDefault="002B633F" w:rsidP="00DE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E</w:t>
            </w:r>
            <w:r w:rsidR="00DE4EED" w:rsidRPr="00DE4EED">
              <w:rPr>
                <w:rFonts w:cstheme="minorHAnsi"/>
                <w:b/>
                <w:u w:val="single"/>
              </w:rPr>
              <w:t>valuation</w:t>
            </w:r>
          </w:p>
          <w:p w:rsidR="00DE4EED" w:rsidRPr="00E2638D" w:rsidRDefault="00DE4EED" w:rsidP="00DE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E2638D">
              <w:rPr>
                <w:rFonts w:cstheme="minorHAnsi"/>
              </w:rPr>
              <w:t>L’évaluation est nécessaire, elle permet de réajuster le projet au regard des résultats obtenus à son issue</w:t>
            </w:r>
          </w:p>
          <w:p w:rsidR="00DE4EED" w:rsidRPr="00DE4EED" w:rsidRDefault="00DE4EED" w:rsidP="00DE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E4EED" w:rsidRPr="004A6AD4" w:rsidRDefault="00DE4EED" w:rsidP="00DE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DE4EED">
              <w:rPr>
                <w:rFonts w:cstheme="minorHAnsi"/>
                <w:b/>
              </w:rPr>
              <w:t>Votre méthodologie d’évaluation :</w:t>
            </w:r>
          </w:p>
          <w:p w:rsidR="00DE4EED" w:rsidRPr="00E2638D" w:rsidRDefault="00DE4EED" w:rsidP="00DE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E2638D">
              <w:rPr>
                <w:rFonts w:cstheme="minorHAnsi"/>
                <w:sz w:val="20"/>
              </w:rPr>
              <w:t xml:space="preserve">Quels outils </w:t>
            </w:r>
            <w:r w:rsidR="002B633F" w:rsidRPr="00E2638D">
              <w:rPr>
                <w:rFonts w:cstheme="minorHAnsi"/>
                <w:sz w:val="20"/>
              </w:rPr>
              <w:t>allez-vous utiliser</w:t>
            </w:r>
            <w:r w:rsidRPr="00E2638D">
              <w:rPr>
                <w:rFonts w:cstheme="minorHAnsi"/>
                <w:sz w:val="20"/>
              </w:rPr>
              <w:t xml:space="preserve"> pour évaluer votre action (tabl</w:t>
            </w:r>
            <w:r w:rsidR="002B633F" w:rsidRPr="00E2638D">
              <w:rPr>
                <w:rFonts w:cstheme="minorHAnsi"/>
                <w:sz w:val="20"/>
              </w:rPr>
              <w:t>eaux de bord</w:t>
            </w:r>
            <w:r w:rsidR="00E32923" w:rsidRPr="00E2638D">
              <w:rPr>
                <w:rFonts w:cstheme="minorHAnsi"/>
                <w:sz w:val="20"/>
              </w:rPr>
              <w:t xml:space="preserve"> des indicateurs</w:t>
            </w:r>
            <w:r w:rsidR="002B633F" w:rsidRPr="00E2638D">
              <w:rPr>
                <w:rFonts w:cstheme="minorHAnsi"/>
                <w:sz w:val="20"/>
              </w:rPr>
              <w:t xml:space="preserve">, questionnaires </w:t>
            </w:r>
            <w:r w:rsidRPr="00E2638D">
              <w:rPr>
                <w:rFonts w:cstheme="minorHAnsi"/>
                <w:sz w:val="20"/>
              </w:rPr>
              <w:t xml:space="preserve">de </w:t>
            </w:r>
            <w:r w:rsidR="00E32923" w:rsidRPr="00E2638D">
              <w:rPr>
                <w:rFonts w:cstheme="minorHAnsi"/>
                <w:sz w:val="20"/>
              </w:rPr>
              <w:t>satisfaction</w:t>
            </w:r>
            <w:r w:rsidRPr="00E2638D">
              <w:rPr>
                <w:rFonts w:cstheme="minorHAnsi"/>
                <w:sz w:val="20"/>
              </w:rPr>
              <w:t>…) ?</w:t>
            </w:r>
          </w:p>
          <w:p w:rsidR="00DE4EED" w:rsidRPr="00DE4EED" w:rsidRDefault="00DE4EED" w:rsidP="00DE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E4EED" w:rsidRPr="002B633F" w:rsidRDefault="002B633F" w:rsidP="00DE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2B633F">
              <w:rPr>
                <w:rFonts w:cstheme="minorHAnsi"/>
                <w:b/>
              </w:rPr>
              <w:t xml:space="preserve">Objectifs annuels et évaluation : </w:t>
            </w:r>
          </w:p>
          <w:p w:rsidR="00DE4EED" w:rsidRDefault="00DE4EED" w:rsidP="00887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6"/>
              <w:gridCol w:w="1779"/>
              <w:gridCol w:w="1843"/>
              <w:gridCol w:w="1696"/>
            </w:tblGrid>
            <w:tr w:rsidR="002B633F" w:rsidRPr="00422BA9" w:rsidTr="004A6AD4">
              <w:trPr>
                <w:trHeight w:hRule="exact" w:val="567"/>
                <w:jc w:val="center"/>
              </w:trPr>
              <w:tc>
                <w:tcPr>
                  <w:tcW w:w="2086" w:type="dxa"/>
                  <w:shd w:val="clear" w:color="auto" w:fill="auto"/>
                  <w:vAlign w:val="center"/>
                </w:tcPr>
                <w:p w:rsidR="002B633F" w:rsidRPr="004A6AD4" w:rsidRDefault="002B633F" w:rsidP="004A6A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color w:val="000001"/>
                      <w:sz w:val="20"/>
                    </w:rPr>
                  </w:pPr>
                  <w:r w:rsidRPr="004A6AD4">
                    <w:rPr>
                      <w:rFonts w:cstheme="minorHAnsi"/>
                      <w:b/>
                      <w:bCs/>
                      <w:color w:val="000001"/>
                      <w:sz w:val="20"/>
                    </w:rPr>
                    <w:t>Objectifs annuels de la mission</w:t>
                  </w:r>
                </w:p>
              </w:tc>
              <w:tc>
                <w:tcPr>
                  <w:tcW w:w="1779" w:type="dxa"/>
                  <w:shd w:val="clear" w:color="auto" w:fill="auto"/>
                  <w:vAlign w:val="center"/>
                </w:tcPr>
                <w:p w:rsidR="002B633F" w:rsidRPr="004A6AD4" w:rsidRDefault="002B633F" w:rsidP="004A6A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color w:val="000001"/>
                      <w:sz w:val="20"/>
                    </w:rPr>
                  </w:pPr>
                  <w:r w:rsidRPr="004A6AD4">
                    <w:rPr>
                      <w:rFonts w:cstheme="minorHAnsi"/>
                      <w:b/>
                      <w:bCs/>
                      <w:color w:val="000001"/>
                      <w:sz w:val="20"/>
                    </w:rPr>
                    <w:t>Indicateurs retenus pour l’évaluation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B633F" w:rsidRPr="004A6AD4" w:rsidRDefault="002B633F" w:rsidP="004A6A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color w:val="000001"/>
                      <w:sz w:val="20"/>
                    </w:rPr>
                  </w:pPr>
                  <w:r w:rsidRPr="004A6AD4">
                    <w:rPr>
                      <w:rFonts w:cstheme="minorHAnsi"/>
                      <w:b/>
                      <w:bCs/>
                      <w:color w:val="000001"/>
                      <w:sz w:val="20"/>
                    </w:rPr>
                    <w:t>Valeur cible</w:t>
                  </w:r>
                </w:p>
                <w:p w:rsidR="002B633F" w:rsidRPr="004A6AD4" w:rsidRDefault="002B633F" w:rsidP="004A6A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color w:val="000001"/>
                      <w:sz w:val="20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 w:rsidR="002B633F" w:rsidRPr="004A6AD4" w:rsidRDefault="002B633F" w:rsidP="004A6A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color w:val="000001"/>
                      <w:sz w:val="20"/>
                    </w:rPr>
                  </w:pPr>
                  <w:r w:rsidRPr="004A6AD4">
                    <w:rPr>
                      <w:rFonts w:cstheme="minorHAnsi"/>
                      <w:b/>
                      <w:bCs/>
                      <w:color w:val="000001"/>
                      <w:sz w:val="20"/>
                    </w:rPr>
                    <w:t>Pièce justificative</w:t>
                  </w:r>
                </w:p>
              </w:tc>
            </w:tr>
            <w:tr w:rsidR="002B633F" w:rsidRPr="00422BA9" w:rsidTr="004A6AD4">
              <w:trPr>
                <w:trHeight w:hRule="exact" w:val="567"/>
                <w:jc w:val="center"/>
              </w:trPr>
              <w:tc>
                <w:tcPr>
                  <w:tcW w:w="2086" w:type="dxa"/>
                  <w:shd w:val="clear" w:color="auto" w:fill="auto"/>
                </w:tcPr>
                <w:p w:rsidR="002B633F" w:rsidRPr="00422BA9" w:rsidRDefault="002B633F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  <w:color w:val="000001"/>
                    </w:rPr>
                  </w:pPr>
                </w:p>
                <w:p w:rsidR="002B633F" w:rsidRPr="00422BA9" w:rsidRDefault="002B633F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  <w:color w:val="000001"/>
                    </w:rPr>
                  </w:pPr>
                </w:p>
                <w:p w:rsidR="002B633F" w:rsidRPr="00422BA9" w:rsidRDefault="002B633F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  <w:color w:val="000001"/>
                    </w:rPr>
                  </w:pPr>
                </w:p>
                <w:p w:rsidR="002B633F" w:rsidRPr="00422BA9" w:rsidRDefault="002B633F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  <w:color w:val="000001"/>
                    </w:rPr>
                  </w:pPr>
                </w:p>
                <w:p w:rsidR="002B633F" w:rsidRPr="00422BA9" w:rsidRDefault="002B633F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  <w:color w:val="000001"/>
                    </w:rPr>
                  </w:pPr>
                </w:p>
                <w:p w:rsidR="002B633F" w:rsidRPr="00422BA9" w:rsidRDefault="002B633F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  <w:color w:val="000001"/>
                    </w:rPr>
                  </w:pPr>
                </w:p>
              </w:tc>
              <w:tc>
                <w:tcPr>
                  <w:tcW w:w="1779" w:type="dxa"/>
                  <w:shd w:val="clear" w:color="auto" w:fill="auto"/>
                </w:tcPr>
                <w:p w:rsidR="002B633F" w:rsidRPr="000931C1" w:rsidRDefault="000931C1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Cs/>
                      <w:color w:val="000001"/>
                    </w:rPr>
                  </w:pPr>
                  <w:r w:rsidRPr="00E115EC">
                    <w:rPr>
                      <w:rFonts w:cstheme="minorHAnsi"/>
                      <w:bCs/>
                      <w:color w:val="000001"/>
                      <w:sz w:val="20"/>
                    </w:rPr>
                    <w:t xml:space="preserve">Ex : </w:t>
                  </w:r>
                  <w:r w:rsidR="003176A1" w:rsidRPr="00E115EC">
                    <w:rPr>
                      <w:rFonts w:cstheme="minorHAnsi"/>
                      <w:bCs/>
                      <w:color w:val="000001"/>
                      <w:sz w:val="20"/>
                    </w:rPr>
                    <w:t>nombre de patients reçus, nombre</w:t>
                  </w:r>
                  <w:r w:rsidRPr="00E115EC">
                    <w:rPr>
                      <w:rFonts w:cstheme="minorHAnsi"/>
                      <w:bCs/>
                      <w:color w:val="000001"/>
                      <w:sz w:val="20"/>
                    </w:rPr>
                    <w:t xml:space="preserve"> d’ateliers organises…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B633F" w:rsidRPr="00422BA9" w:rsidRDefault="002B633F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  <w:color w:val="000001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:rsidR="002B633F" w:rsidRPr="00422BA9" w:rsidRDefault="002B633F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  <w:color w:val="000001"/>
                    </w:rPr>
                  </w:pPr>
                </w:p>
              </w:tc>
            </w:tr>
            <w:tr w:rsidR="002B633F" w:rsidRPr="00422BA9" w:rsidTr="004A6AD4">
              <w:trPr>
                <w:trHeight w:hRule="exact" w:val="567"/>
                <w:jc w:val="center"/>
              </w:trPr>
              <w:tc>
                <w:tcPr>
                  <w:tcW w:w="2086" w:type="dxa"/>
                  <w:shd w:val="clear" w:color="auto" w:fill="auto"/>
                </w:tcPr>
                <w:p w:rsidR="002B633F" w:rsidRPr="004A6AD4" w:rsidRDefault="004A6AD4" w:rsidP="004A6A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olor w:val="000001"/>
                    </w:rPr>
                  </w:pPr>
                  <w:r w:rsidRPr="004A6AD4">
                    <w:rPr>
                      <w:rFonts w:cstheme="minorHAnsi"/>
                      <w:bCs/>
                      <w:color w:val="000001"/>
                    </w:rPr>
                    <w:t>[…]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:rsidR="002B633F" w:rsidRPr="00422BA9" w:rsidRDefault="002B633F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  <w:color w:val="00000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B633F" w:rsidRPr="00422BA9" w:rsidRDefault="002B633F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  <w:color w:val="000001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:rsidR="002B633F" w:rsidRPr="00422BA9" w:rsidRDefault="002B633F" w:rsidP="00DE4EED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  <w:bCs/>
                      <w:color w:val="000001"/>
                    </w:rPr>
                  </w:pPr>
                </w:p>
              </w:tc>
            </w:tr>
          </w:tbl>
          <w:p w:rsidR="00DE4EED" w:rsidRDefault="00DE4EED" w:rsidP="00887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  <w:p w:rsidR="00DE4EED" w:rsidRPr="00DE4EED" w:rsidRDefault="00DE4EED" w:rsidP="00DE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E4EED">
              <w:rPr>
                <w:rFonts w:cstheme="minorHAnsi"/>
                <w:b/>
              </w:rPr>
              <w:t>Bilan géné</w:t>
            </w:r>
            <w:r w:rsidR="009A4EBF">
              <w:rPr>
                <w:rFonts w:cstheme="minorHAnsi"/>
                <w:b/>
              </w:rPr>
              <w:t>ral de l’action et perspectives</w:t>
            </w:r>
            <w:r w:rsidRPr="00DE4EED">
              <w:rPr>
                <w:rFonts w:cstheme="minorHAnsi"/>
              </w:rPr>
              <w:t xml:space="preserve"> </w:t>
            </w:r>
          </w:p>
          <w:p w:rsidR="00DE4EED" w:rsidRPr="00E2638D" w:rsidRDefault="009A4EBF" w:rsidP="00887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E2638D">
              <w:rPr>
                <w:rFonts w:cstheme="minorHAnsi"/>
                <w:sz w:val="20"/>
              </w:rPr>
              <w:t>(Indiquer si les objectifs ont été atteints et si</w:t>
            </w:r>
            <w:r w:rsidR="00E2638D">
              <w:rPr>
                <w:rFonts w:cstheme="minorHAnsi"/>
                <w:sz w:val="20"/>
              </w:rPr>
              <w:t xml:space="preserve"> </w:t>
            </w:r>
            <w:r w:rsidRPr="00E2638D">
              <w:rPr>
                <w:rFonts w:cstheme="minorHAnsi"/>
                <w:sz w:val="20"/>
              </w:rPr>
              <w:t>non pourquoi)</w:t>
            </w:r>
          </w:p>
          <w:p w:rsidR="00DE4EED" w:rsidRPr="00DE4EED" w:rsidRDefault="00DE4EED" w:rsidP="00887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  <w:p w:rsidR="00DE4EED" w:rsidRPr="003D2C65" w:rsidRDefault="00DE4EED" w:rsidP="00887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:rsidR="00DE4EED" w:rsidRPr="006C1C61" w:rsidRDefault="00DE4EED" w:rsidP="00701FB9">
      <w:pPr>
        <w:rPr>
          <w:rFonts w:cstheme="minorHAnsi"/>
        </w:rPr>
      </w:pPr>
    </w:p>
    <w:sectPr w:rsidR="00DE4EED" w:rsidRPr="006C1C61" w:rsidSect="008130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1E" w:rsidRDefault="00887C1E" w:rsidP="008130E5">
      <w:pPr>
        <w:spacing w:after="0" w:line="240" w:lineRule="auto"/>
      </w:pPr>
      <w:r>
        <w:separator/>
      </w:r>
    </w:p>
  </w:endnote>
  <w:endnote w:type="continuationSeparator" w:id="0">
    <w:p w:rsidR="00887C1E" w:rsidRDefault="00887C1E" w:rsidP="0081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1E" w:rsidRDefault="00887C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646436"/>
      <w:docPartObj>
        <w:docPartGallery w:val="Page Numbers (Bottom of Page)"/>
        <w:docPartUnique/>
      </w:docPartObj>
    </w:sdtPr>
    <w:sdtContent>
      <w:p w:rsidR="00887C1E" w:rsidRDefault="00887C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0A2">
          <w:rPr>
            <w:noProof/>
          </w:rPr>
          <w:t>4</w:t>
        </w:r>
        <w:r>
          <w:fldChar w:fldCharType="end"/>
        </w:r>
      </w:p>
    </w:sdtContent>
  </w:sdt>
  <w:p w:rsidR="00887C1E" w:rsidRDefault="00887C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1E" w:rsidRDefault="00887C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1E" w:rsidRDefault="00887C1E" w:rsidP="008130E5">
      <w:pPr>
        <w:spacing w:after="0" w:line="240" w:lineRule="auto"/>
      </w:pPr>
      <w:r>
        <w:separator/>
      </w:r>
    </w:p>
  </w:footnote>
  <w:footnote w:type="continuationSeparator" w:id="0">
    <w:p w:rsidR="00887C1E" w:rsidRDefault="00887C1E" w:rsidP="0081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1E" w:rsidRDefault="00887C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1E" w:rsidRPr="007D02AF" w:rsidRDefault="00887C1E" w:rsidP="007D02AF">
    <w:pPr>
      <w:pStyle w:val="En-tte"/>
    </w:pPr>
    <w:r>
      <w:rPr>
        <w:rFonts w:ascii="Arial" w:hAnsi="Arial" w:cs="Arial"/>
        <w:noProof/>
        <w:sz w:val="18"/>
        <w:szCs w:val="18"/>
        <w:lang w:eastAsia="fr-FR"/>
      </w:rPr>
      <w:drawing>
        <wp:inline distT="0" distB="0" distL="0" distR="0" wp14:anchorId="0E2D9AF0" wp14:editId="069DAB5A">
          <wp:extent cx="1000125" cy="704850"/>
          <wp:effectExtent l="0" t="0" r="9525" b="0"/>
          <wp:docPr id="2" name="Image 1" descr="\\SBS-ONCORIF\Users\plouboutin\Mes documents\My Pictures\logo_ars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\\SBS-ONCORIF\Users\plouboutin\Mes documents\My Pictures\logo_ars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1E" w:rsidRDefault="00887C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B43"/>
    <w:multiLevelType w:val="hybridMultilevel"/>
    <w:tmpl w:val="26C6EA26"/>
    <w:lvl w:ilvl="0" w:tplc="7CA08990">
      <w:start w:val="1"/>
      <w:numFmt w:val="upperRoman"/>
      <w:pStyle w:val="Titre1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0803"/>
    <w:multiLevelType w:val="hybridMultilevel"/>
    <w:tmpl w:val="1F182D52"/>
    <w:lvl w:ilvl="0" w:tplc="201E9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049D"/>
    <w:multiLevelType w:val="hybridMultilevel"/>
    <w:tmpl w:val="F91C65DE"/>
    <w:lvl w:ilvl="0" w:tplc="0DD88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5A53"/>
    <w:multiLevelType w:val="hybridMultilevel"/>
    <w:tmpl w:val="643CD736"/>
    <w:lvl w:ilvl="0" w:tplc="9AAC6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15BE"/>
    <w:multiLevelType w:val="hybridMultilevel"/>
    <w:tmpl w:val="8BC20576"/>
    <w:lvl w:ilvl="0" w:tplc="D1C03F74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97E33"/>
    <w:multiLevelType w:val="hybridMultilevel"/>
    <w:tmpl w:val="4164F7BC"/>
    <w:lvl w:ilvl="0" w:tplc="EB884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5977"/>
    <w:multiLevelType w:val="hybridMultilevel"/>
    <w:tmpl w:val="DABACF06"/>
    <w:lvl w:ilvl="0" w:tplc="29DE7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3230F"/>
    <w:multiLevelType w:val="hybridMultilevel"/>
    <w:tmpl w:val="2610879C"/>
    <w:lvl w:ilvl="0" w:tplc="7D98B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9380A"/>
    <w:multiLevelType w:val="hybridMultilevel"/>
    <w:tmpl w:val="37A88130"/>
    <w:lvl w:ilvl="0" w:tplc="06D8EE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96B93"/>
    <w:multiLevelType w:val="hybridMultilevel"/>
    <w:tmpl w:val="75B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A4E67"/>
    <w:multiLevelType w:val="hybridMultilevel"/>
    <w:tmpl w:val="E9A2A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44AEE"/>
    <w:multiLevelType w:val="hybridMultilevel"/>
    <w:tmpl w:val="7DFEE192"/>
    <w:lvl w:ilvl="0" w:tplc="9D125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C0334"/>
    <w:multiLevelType w:val="hybridMultilevel"/>
    <w:tmpl w:val="9B241A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455F1"/>
    <w:multiLevelType w:val="hybridMultilevel"/>
    <w:tmpl w:val="870A1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2611E"/>
    <w:multiLevelType w:val="hybridMultilevel"/>
    <w:tmpl w:val="25242D00"/>
    <w:lvl w:ilvl="0" w:tplc="06D8EE22">
      <w:start w:val="1"/>
      <w:numFmt w:val="bullet"/>
      <w:lvlText w:val=""/>
      <w:lvlJc w:val="left"/>
      <w:pPr>
        <w:ind w:left="9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5" w15:restartNumberingAfterBreak="0">
    <w:nsid w:val="6D703EA4"/>
    <w:multiLevelType w:val="hybridMultilevel"/>
    <w:tmpl w:val="C27CA348"/>
    <w:lvl w:ilvl="0" w:tplc="D1C03F74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10C71"/>
    <w:multiLevelType w:val="hybridMultilevel"/>
    <w:tmpl w:val="C9B6F404"/>
    <w:lvl w:ilvl="0" w:tplc="06D8EE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50DE6"/>
    <w:multiLevelType w:val="hybridMultilevel"/>
    <w:tmpl w:val="5A0035B4"/>
    <w:lvl w:ilvl="0" w:tplc="5DD4F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11"/>
  </w:num>
  <w:num w:numId="12">
    <w:abstractNumId w:val="9"/>
  </w:num>
  <w:num w:numId="13">
    <w:abstractNumId w:val="16"/>
  </w:num>
  <w:num w:numId="14">
    <w:abstractNumId w:val="8"/>
  </w:num>
  <w:num w:numId="15">
    <w:abstractNumId w:val="14"/>
  </w:num>
  <w:num w:numId="16">
    <w:abstractNumId w:val="15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3"/>
    <w:rsid w:val="00002F82"/>
    <w:rsid w:val="0002677F"/>
    <w:rsid w:val="00036FFD"/>
    <w:rsid w:val="00067E49"/>
    <w:rsid w:val="0009101B"/>
    <w:rsid w:val="000931C1"/>
    <w:rsid w:val="000D5004"/>
    <w:rsid w:val="000D50D6"/>
    <w:rsid w:val="000D782A"/>
    <w:rsid w:val="000E35AB"/>
    <w:rsid w:val="00110F86"/>
    <w:rsid w:val="00114567"/>
    <w:rsid w:val="00114D75"/>
    <w:rsid w:val="0013379B"/>
    <w:rsid w:val="00142BD6"/>
    <w:rsid w:val="00151487"/>
    <w:rsid w:val="001605DA"/>
    <w:rsid w:val="001623EE"/>
    <w:rsid w:val="001843AA"/>
    <w:rsid w:val="001D3715"/>
    <w:rsid w:val="001F3591"/>
    <w:rsid w:val="002377A2"/>
    <w:rsid w:val="002644DB"/>
    <w:rsid w:val="00281B7F"/>
    <w:rsid w:val="002910AA"/>
    <w:rsid w:val="002B633F"/>
    <w:rsid w:val="002D41A6"/>
    <w:rsid w:val="002E4975"/>
    <w:rsid w:val="002E5F7B"/>
    <w:rsid w:val="003176A1"/>
    <w:rsid w:val="0032242C"/>
    <w:rsid w:val="00350757"/>
    <w:rsid w:val="003D2C65"/>
    <w:rsid w:val="00422BA9"/>
    <w:rsid w:val="004850A2"/>
    <w:rsid w:val="004A4D01"/>
    <w:rsid w:val="004A6AD4"/>
    <w:rsid w:val="004A7B8F"/>
    <w:rsid w:val="004C464F"/>
    <w:rsid w:val="00527117"/>
    <w:rsid w:val="00534001"/>
    <w:rsid w:val="005C452C"/>
    <w:rsid w:val="0060024C"/>
    <w:rsid w:val="00606944"/>
    <w:rsid w:val="00643178"/>
    <w:rsid w:val="00652D79"/>
    <w:rsid w:val="006759D4"/>
    <w:rsid w:val="00676302"/>
    <w:rsid w:val="006B33B6"/>
    <w:rsid w:val="006C0516"/>
    <w:rsid w:val="006C1C61"/>
    <w:rsid w:val="006E7589"/>
    <w:rsid w:val="00701FB9"/>
    <w:rsid w:val="007076C1"/>
    <w:rsid w:val="00751C42"/>
    <w:rsid w:val="0075558A"/>
    <w:rsid w:val="007D02AF"/>
    <w:rsid w:val="008130E5"/>
    <w:rsid w:val="0082458C"/>
    <w:rsid w:val="00832CBD"/>
    <w:rsid w:val="008545A7"/>
    <w:rsid w:val="00855696"/>
    <w:rsid w:val="008714F6"/>
    <w:rsid w:val="00876B44"/>
    <w:rsid w:val="00887C1E"/>
    <w:rsid w:val="008B0991"/>
    <w:rsid w:val="008B3439"/>
    <w:rsid w:val="00932F6A"/>
    <w:rsid w:val="009A4EBF"/>
    <w:rsid w:val="009D65A0"/>
    <w:rsid w:val="009F6F3E"/>
    <w:rsid w:val="00A05369"/>
    <w:rsid w:val="00A274DD"/>
    <w:rsid w:val="00A67DD3"/>
    <w:rsid w:val="00B10209"/>
    <w:rsid w:val="00B445A7"/>
    <w:rsid w:val="00BF5305"/>
    <w:rsid w:val="00C54AB2"/>
    <w:rsid w:val="00C80137"/>
    <w:rsid w:val="00C90BF8"/>
    <w:rsid w:val="00CA3733"/>
    <w:rsid w:val="00CA4C45"/>
    <w:rsid w:val="00CA672D"/>
    <w:rsid w:val="00CC4DC7"/>
    <w:rsid w:val="00CD04E4"/>
    <w:rsid w:val="00D31325"/>
    <w:rsid w:val="00D5451C"/>
    <w:rsid w:val="00DA46FF"/>
    <w:rsid w:val="00DE1F30"/>
    <w:rsid w:val="00DE4EED"/>
    <w:rsid w:val="00E115EC"/>
    <w:rsid w:val="00E2638D"/>
    <w:rsid w:val="00E32923"/>
    <w:rsid w:val="00F006EA"/>
    <w:rsid w:val="00F11FA6"/>
    <w:rsid w:val="00F3323F"/>
    <w:rsid w:val="00F35288"/>
    <w:rsid w:val="00F5215C"/>
    <w:rsid w:val="00F924F1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CE54CA"/>
  <w15:chartTrackingRefBased/>
  <w15:docId w15:val="{9877987C-C892-4050-AE44-A164895F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58C"/>
  </w:style>
  <w:style w:type="paragraph" w:styleId="Titre1">
    <w:name w:val="heading 1"/>
    <w:basedOn w:val="Paragraphedeliste"/>
    <w:next w:val="Normal"/>
    <w:link w:val="Titre1Car"/>
    <w:uiPriority w:val="9"/>
    <w:qFormat/>
    <w:rsid w:val="00F5215C"/>
    <w:pPr>
      <w:numPr>
        <w:numId w:val="18"/>
      </w:numPr>
      <w:jc w:val="both"/>
      <w:outlineLvl w:val="0"/>
    </w:pPr>
    <w:rPr>
      <w:rFonts w:cstheme="minorHAnsi"/>
      <w:b/>
      <w:color w:val="2F5496" w:themeColor="accent5" w:themeShade="B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67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0E5"/>
  </w:style>
  <w:style w:type="paragraph" w:styleId="Pieddepage">
    <w:name w:val="footer"/>
    <w:basedOn w:val="Normal"/>
    <w:link w:val="PieddepageCar"/>
    <w:uiPriority w:val="99"/>
    <w:unhideWhenUsed/>
    <w:rsid w:val="0081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0E5"/>
  </w:style>
  <w:style w:type="character" w:styleId="Lienhypertexte">
    <w:name w:val="Hyperlink"/>
    <w:basedOn w:val="Policepardfaut"/>
    <w:uiPriority w:val="99"/>
    <w:unhideWhenUsed/>
    <w:rsid w:val="007D02A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5215C"/>
    <w:rPr>
      <w:rFonts w:cstheme="minorHAnsi"/>
      <w:b/>
      <w:color w:val="2F5496" w:themeColor="accent5" w:themeShade="BF"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5215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5215C"/>
    <w:pPr>
      <w:tabs>
        <w:tab w:val="left" w:pos="426"/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sif.fr/wp-content/uploads/sites/3/2019/11/guide-sp-vf-novembre-2019.pdf" TargetMode="External"/><Relationship Id="rId13" Type="http://schemas.openxmlformats.org/officeDocument/2006/relationships/hyperlink" Target="mailto:ars-dd92-offre-de-soins@ars.sante.f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rs-dd91-ambulatoire@ars.sante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rs-dd95-ambulatoire@ars.sante.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dd78-ville-hopital@ars.sante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rs-dd94-ambulatoire@ars.sante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rs-dd77-ambulatoire-prof-sante@ars.sante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s-dd75-ville-hopital@ars.sante.fr" TargetMode="External"/><Relationship Id="rId14" Type="http://schemas.openxmlformats.org/officeDocument/2006/relationships/hyperlink" Target="mailto:ars-dd93-ambulatoire@ars.sante.fr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C60F-3448-4C83-B42C-71272F14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Maëlle Tolodé</dc:creator>
  <cp:keywords/>
  <dc:description/>
  <cp:lastModifiedBy>TOLODE, Maëlle (ARS-IDF)</cp:lastModifiedBy>
  <cp:revision>6</cp:revision>
  <dcterms:created xsi:type="dcterms:W3CDTF">2023-10-09T08:45:00Z</dcterms:created>
  <dcterms:modified xsi:type="dcterms:W3CDTF">2023-10-09T15:29:00Z</dcterms:modified>
</cp:coreProperties>
</file>